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caps/>
        </w:rPr>
        <w:id w:val="70791414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Borders>
              <w:top w:val="thinThickThinMediumGap" w:sz="36" w:space="0" w:color="4BACC6" w:themeColor="accent5"/>
              <w:left w:val="thinThickThinMediumGap" w:sz="36" w:space="0" w:color="4BACC6" w:themeColor="accent5"/>
              <w:bottom w:val="thinThickThinMediumGap" w:sz="36" w:space="0" w:color="4BACC6" w:themeColor="accent5"/>
              <w:right w:val="thinThickThinMediumGap" w:sz="36" w:space="0" w:color="4BACC6" w:themeColor="accent5"/>
            </w:tblBorders>
            <w:tblLook w:val="04A0" w:firstRow="1" w:lastRow="0" w:firstColumn="1" w:lastColumn="0" w:noHBand="0" w:noVBand="1"/>
          </w:tblPr>
          <w:tblGrid>
            <w:gridCol w:w="10530"/>
          </w:tblGrid>
          <w:tr w:rsidR="00F3015A" w14:paraId="42A54FE0" w14:textId="77777777" w:rsidTr="0040013A">
            <w:trPr>
              <w:trHeight w:val="2880"/>
              <w:jc w:val="center"/>
            </w:trPr>
            <w:tc>
              <w:tcPr>
                <w:tcW w:w="5000" w:type="pct"/>
                <w:vAlign w:val="center"/>
              </w:tcPr>
              <w:p w14:paraId="2E315FBC" w14:textId="2C865BB5" w:rsidR="0008013A" w:rsidRDefault="0008013A" w:rsidP="0040013A">
                <w:pPr>
                  <w:pStyle w:val="NoSpacing"/>
                  <w:jc w:val="center"/>
                  <w:rPr>
                    <w:rFonts w:asciiTheme="majorHAnsi" w:eastAsiaTheme="majorEastAsia" w:hAnsiTheme="majorHAnsi" w:cstheme="majorBidi"/>
                    <w:caps/>
                  </w:rPr>
                </w:pPr>
              </w:p>
              <w:p w14:paraId="373288C3" w14:textId="45C4032B" w:rsidR="0008013A" w:rsidRDefault="0008013A" w:rsidP="0040013A">
                <w:pPr>
                  <w:jc w:val="center"/>
                </w:pPr>
              </w:p>
              <w:tbl>
                <w:tblPr>
                  <w:tblpPr w:leftFromText="187" w:rightFromText="187" w:vertAnchor="page" w:horzAnchor="margin" w:tblpY="12581"/>
                  <w:tblOverlap w:val="never"/>
                  <w:tblW w:w="11016" w:type="dxa"/>
                  <w:tblLook w:val="04A0" w:firstRow="1" w:lastRow="0" w:firstColumn="1" w:lastColumn="0" w:noHBand="0" w:noVBand="1"/>
                </w:tblPr>
                <w:tblGrid>
                  <w:gridCol w:w="11016"/>
                </w:tblGrid>
                <w:tr w:rsidR="0040013A" w14:paraId="547DFEE6" w14:textId="77777777" w:rsidTr="0040013A">
                  <w:tc>
                    <w:tcPr>
                      <w:tcW w:w="5000" w:type="pct"/>
                    </w:tcPr>
                    <w:p w14:paraId="28B57609" w14:textId="77777777" w:rsidR="0040013A" w:rsidRDefault="0040013A" w:rsidP="0040013A">
                      <w:pPr>
                        <w:pStyle w:val="NoSpacing"/>
                      </w:pPr>
                    </w:p>
                  </w:tc>
                </w:tr>
              </w:tbl>
              <w:p w14:paraId="00A8B046" w14:textId="77777777" w:rsidR="0008013A" w:rsidRDefault="0008013A" w:rsidP="0040013A">
                <w:pPr>
                  <w:jc w:val="center"/>
                </w:pPr>
              </w:p>
              <w:p w14:paraId="627F246D" w14:textId="28D9F030" w:rsidR="00F3015A" w:rsidRPr="0008013A" w:rsidRDefault="00804374" w:rsidP="0040013A">
                <w:pPr>
                  <w:tabs>
                    <w:tab w:val="left" w:pos="1060"/>
                  </w:tabs>
                  <w:jc w:val="center"/>
                </w:pPr>
                <w:r>
                  <w:rPr>
                    <w:noProof/>
                  </w:rPr>
                  <w:drawing>
                    <wp:anchor distT="0" distB="0" distL="114300" distR="114300" simplePos="0" relativeHeight="251668480" behindDoc="0" locked="0" layoutInCell="1" allowOverlap="1" wp14:anchorId="6E5579E9" wp14:editId="6737AF8E">
                      <wp:simplePos x="0" y="0"/>
                      <wp:positionH relativeFrom="column">
                        <wp:posOffset>1895475</wp:posOffset>
                      </wp:positionH>
                      <wp:positionV relativeFrom="paragraph">
                        <wp:posOffset>1978025</wp:posOffset>
                      </wp:positionV>
                      <wp:extent cx="2718435" cy="1279525"/>
                      <wp:effectExtent l="0" t="0" r="5715" b="0"/>
                      <wp:wrapSquare wrapText="bothSides"/>
                      <wp:docPr id="10" name="Picture 1" descr="C:\Users\Rshackford\Dropbox\Final Logo Files\Promise_Logo_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Rshackford\Dropbox\Final Logo Files\Promise_Logo_Tag_Final.png"/>
                              <pic:cNvPicPr>
                                <a:picLocks noChangeAspect="1"/>
                              </pic:cNvPicPr>
                            </pic:nvPicPr>
                            <pic:blipFill>
                              <a:blip r:embed="rId9">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718435" cy="1279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BE018E2" wp14:editId="4EE604D4">
                          <wp:simplePos x="0" y="0"/>
                          <wp:positionH relativeFrom="column">
                            <wp:posOffset>1219200</wp:posOffset>
                          </wp:positionH>
                          <wp:positionV relativeFrom="paragraph">
                            <wp:posOffset>5501176</wp:posOffset>
                          </wp:positionV>
                          <wp:extent cx="4619625" cy="1266019"/>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266019"/>
                                  </a:xfrm>
                                  <a:prstGeom prst="rect">
                                    <a:avLst/>
                                  </a:prstGeom>
                                  <a:noFill/>
                                  <a:ln w="9525">
                                    <a:noFill/>
                                    <a:miter lim="800000"/>
                                    <a:headEnd/>
                                    <a:tailEnd/>
                                  </a:ln>
                                </wps:spPr>
                                <wps:txbx>
                                  <w:txbxContent>
                                    <w:p w14:paraId="566DA10A" w14:textId="26BC081E" w:rsidR="00D070B1" w:rsidRPr="00062F21" w:rsidRDefault="00BB0946" w:rsidP="0008013A">
                                      <w:pPr>
                                        <w:rPr>
                                          <w:b/>
                                          <w:sz w:val="40"/>
                                          <w:szCs w:val="40"/>
                                        </w:rPr>
                                      </w:pPr>
                                      <w:r w:rsidRPr="00062F21">
                                        <w:rPr>
                                          <w:b/>
                                          <w:sz w:val="40"/>
                                          <w:szCs w:val="40"/>
                                        </w:rPr>
                                        <w:t>2</w:t>
                                      </w:r>
                                      <w:r w:rsidR="00062F21" w:rsidRPr="00062F21">
                                        <w:rPr>
                                          <w:b/>
                                          <w:sz w:val="40"/>
                                          <w:szCs w:val="40"/>
                                        </w:rPr>
                                        <w:t>02</w:t>
                                      </w:r>
                                      <w:r w:rsidRPr="00062F21">
                                        <w:rPr>
                                          <w:b/>
                                          <w:sz w:val="40"/>
                                          <w:szCs w:val="40"/>
                                        </w:rPr>
                                        <w:t>4</w:t>
                                      </w:r>
                                      <w:r w:rsidR="00D070B1" w:rsidRPr="00062F21">
                                        <w:rPr>
                                          <w:b/>
                                          <w:sz w:val="40"/>
                                          <w:szCs w:val="40"/>
                                        </w:rPr>
                                        <w:t xml:space="preserve"> Community Assessment Report</w:t>
                                      </w:r>
                                    </w:p>
                                    <w:p w14:paraId="4452CC05" w14:textId="77777777" w:rsidR="00BB0946" w:rsidRDefault="00BB0946" w:rsidP="0008013A">
                                      <w:pPr>
                                        <w:rPr>
                                          <w:b/>
                                          <w:color w:val="FFFFFF" w:themeColor="background1"/>
                                          <w:sz w:val="24"/>
                                          <w:szCs w:val="24"/>
                                        </w:rPr>
                                      </w:pPr>
                                      <w:r>
                                        <w:rPr>
                                          <w:b/>
                                          <w:color w:val="FFFFFF" w:themeColor="background1"/>
                                          <w:sz w:val="24"/>
                                          <w:szCs w:val="24"/>
                                        </w:rPr>
                                        <w:t xml:space="preserve">                                            </w:t>
                                      </w:r>
                                    </w:p>
                                    <w:p w14:paraId="4155CF94" w14:textId="33CDE515" w:rsidR="00BB0946" w:rsidRPr="00BB0946" w:rsidRDefault="00BB0946" w:rsidP="0008013A">
                                      <w:pPr>
                                        <w:rPr>
                                          <w:b/>
                                          <w:color w:val="FFFFFF" w:themeColor="background1"/>
                                          <w:sz w:val="24"/>
                                          <w:szCs w:val="24"/>
                                        </w:rPr>
                                      </w:pPr>
                                      <w:r>
                                        <w:rPr>
                                          <w:b/>
                                          <w:color w:val="FFFFFF" w:themeColor="background1"/>
                                          <w:sz w:val="24"/>
                                          <w:szCs w:val="24"/>
                                        </w:rPr>
                                        <w:t xml:space="preserve">                                       </w:t>
                                      </w:r>
                                    </w:p>
                                  </w:txbxContent>
                                </wps:txbx>
                                <wps:bodyPr rot="0" vert="horz" wrap="square" lIns="91440" tIns="45720" rIns="91440" bIns="45720" anchor="t" anchorCtr="0">
                                  <a:spAutoFit/>
                                </wps:bodyPr>
                              </wps:wsp>
                            </a:graphicData>
                          </a:graphic>
                        </wp:anchor>
                      </w:drawing>
                    </mc:Choice>
                    <mc:Fallback>
                      <w:pict>
                        <v:shapetype w14:anchorId="4BE018E2" id="_x0000_t202" coordsize="21600,21600" o:spt="202" path="m,l,21600r21600,l21600,xe">
                          <v:stroke joinstyle="miter"/>
                          <v:path gradientshapeok="t" o:connecttype="rect"/>
                        </v:shapetype>
                        <v:shape id="Text Box 2" o:spid="_x0000_s1026" type="#_x0000_t202" style="position:absolute;left:0;text-align:left;margin-left:96pt;margin-top:433.15pt;width:363.75pt;height:99.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" filled="f" stroked="f">
                          <v:textbox style="mso-fit-shape-to-text:t">
                            <w:txbxContent>
                              <w:p w14:paraId="566DA10A" w14:textId="26BC081E" w:rsidR="00D070B1" w:rsidRPr="00062F21" w:rsidRDefault="00BB0946" w:rsidP="0008013A">
                                <w:pPr>
                                  <w:rPr>
                                    <w:b/>
                                    <w:sz w:val="40"/>
                                    <w:szCs w:val="40"/>
                                  </w:rPr>
                                </w:pPr>
                                <w:r w:rsidRPr="00062F21">
                                  <w:rPr>
                                    <w:b/>
                                    <w:sz w:val="40"/>
                                    <w:szCs w:val="40"/>
                                  </w:rPr>
                                  <w:t>2</w:t>
                                </w:r>
                                <w:r w:rsidR="00062F21" w:rsidRPr="00062F21">
                                  <w:rPr>
                                    <w:b/>
                                    <w:sz w:val="40"/>
                                    <w:szCs w:val="40"/>
                                  </w:rPr>
                                  <w:t>02</w:t>
                                </w:r>
                                <w:r w:rsidRPr="00062F21">
                                  <w:rPr>
                                    <w:b/>
                                    <w:sz w:val="40"/>
                                    <w:szCs w:val="40"/>
                                  </w:rPr>
                                  <w:t>4</w:t>
                                </w:r>
                                <w:r w:rsidR="00D070B1" w:rsidRPr="00062F21">
                                  <w:rPr>
                                    <w:b/>
                                    <w:sz w:val="40"/>
                                    <w:szCs w:val="40"/>
                                  </w:rPr>
                                  <w:t xml:space="preserve"> Community Assessment Report</w:t>
                                </w:r>
                              </w:p>
                              <w:p w14:paraId="4452CC05" w14:textId="77777777" w:rsidR="00BB0946" w:rsidRDefault="00BB0946" w:rsidP="0008013A">
                                <w:pPr>
                                  <w:rPr>
                                    <w:b/>
                                    <w:color w:val="FFFFFF" w:themeColor="background1"/>
                                    <w:sz w:val="24"/>
                                    <w:szCs w:val="24"/>
                                  </w:rPr>
                                </w:pPr>
                                <w:r>
                                  <w:rPr>
                                    <w:b/>
                                    <w:color w:val="FFFFFF" w:themeColor="background1"/>
                                    <w:sz w:val="24"/>
                                    <w:szCs w:val="24"/>
                                  </w:rPr>
                                  <w:t xml:space="preserve">                                            </w:t>
                                </w:r>
                              </w:p>
                              <w:p w14:paraId="4155CF94" w14:textId="33CDE515" w:rsidR="00BB0946" w:rsidRPr="00BB0946" w:rsidRDefault="00BB0946" w:rsidP="0008013A">
                                <w:pPr>
                                  <w:rPr>
                                    <w:b/>
                                    <w:color w:val="FFFFFF" w:themeColor="background1"/>
                                    <w:sz w:val="24"/>
                                    <w:szCs w:val="24"/>
                                  </w:rPr>
                                </w:pPr>
                                <w:r>
                                  <w:rPr>
                                    <w:b/>
                                    <w:color w:val="FFFFFF" w:themeColor="background1"/>
                                    <w:sz w:val="24"/>
                                    <w:szCs w:val="24"/>
                                  </w:rPr>
                                  <w:t xml:space="preserve">                                       </w:t>
                                </w:r>
                              </w:p>
                            </w:txbxContent>
                          </v:textbox>
                          <w10:wrap type="square"/>
                        </v:shape>
                      </w:pict>
                    </mc:Fallback>
                  </mc:AlternateContent>
                </w:r>
              </w:p>
            </w:tc>
          </w:tr>
        </w:tbl>
        <w:p w14:paraId="5AF6275B" w14:textId="77777777" w:rsidR="0040013A" w:rsidRDefault="00EB3E0D" w:rsidP="008B7048">
          <w:pPr>
            <w:pStyle w:val="NoSpacing"/>
          </w:pPr>
        </w:p>
      </w:sdtContent>
    </w:sdt>
    <w:p w14:paraId="458AF97A" w14:textId="77777777" w:rsidR="00062F21" w:rsidRDefault="00062F21" w:rsidP="0040013A">
      <w:pPr>
        <w:pStyle w:val="NoSpacing"/>
        <w:rPr>
          <w:b/>
          <w:sz w:val="28"/>
        </w:rPr>
      </w:pPr>
    </w:p>
    <w:p w14:paraId="101BA92A" w14:textId="77777777" w:rsidR="00062F21" w:rsidRDefault="00062F21" w:rsidP="0040013A">
      <w:pPr>
        <w:pStyle w:val="NoSpacing"/>
        <w:rPr>
          <w:b/>
          <w:sz w:val="28"/>
        </w:rPr>
      </w:pPr>
    </w:p>
    <w:p w14:paraId="6B4B7473" w14:textId="77777777" w:rsidR="00062F21" w:rsidRDefault="00062F21" w:rsidP="0040013A">
      <w:pPr>
        <w:pStyle w:val="NoSpacing"/>
        <w:rPr>
          <w:b/>
          <w:sz w:val="28"/>
        </w:rPr>
      </w:pPr>
    </w:p>
    <w:p w14:paraId="3050A5E0" w14:textId="10356409" w:rsidR="005A5CC5" w:rsidRPr="0040013A" w:rsidRDefault="005A5CC5" w:rsidP="0040013A">
      <w:pPr>
        <w:pStyle w:val="NoSpacing"/>
        <w:rPr>
          <w:b/>
          <w:sz w:val="32"/>
        </w:rPr>
      </w:pPr>
      <w:r w:rsidRPr="0040013A">
        <w:rPr>
          <w:b/>
          <w:sz w:val="28"/>
        </w:rPr>
        <w:lastRenderedPageBreak/>
        <w:t>TABLE OF CONTENTS</w:t>
      </w:r>
      <w:r w:rsidR="007571F3" w:rsidRPr="0040013A">
        <w:rPr>
          <w:b/>
          <w:sz w:val="32"/>
        </w:rPr>
        <w:t xml:space="preserve"> </w:t>
      </w:r>
    </w:p>
    <w:p w14:paraId="20F857B8" w14:textId="77777777" w:rsidR="00F90916" w:rsidRPr="00E26AF6" w:rsidRDefault="00F90916" w:rsidP="005A5CC5">
      <w:pPr>
        <w:pStyle w:val="NoSpacing"/>
        <w:rPr>
          <w:b/>
          <w:sz w:val="12"/>
          <w:szCs w:val="12"/>
        </w:rPr>
      </w:pPr>
    </w:p>
    <w:p w14:paraId="724A0369" w14:textId="77777777" w:rsidR="005A5CC5" w:rsidRPr="0040013A" w:rsidRDefault="005A5CC5" w:rsidP="009D32B2">
      <w:pPr>
        <w:pStyle w:val="NoSpacing"/>
        <w:tabs>
          <w:tab w:val="left" w:pos="10060"/>
        </w:tabs>
        <w:spacing w:line="360" w:lineRule="auto"/>
        <w:rPr>
          <w:rFonts w:cstheme="minorHAnsi"/>
          <w:b/>
          <w:sz w:val="28"/>
        </w:rPr>
      </w:pPr>
      <w:r w:rsidRPr="0040013A">
        <w:rPr>
          <w:rFonts w:cstheme="minorHAnsi"/>
          <w:b/>
          <w:color w:val="00B0F0"/>
          <w:sz w:val="28"/>
        </w:rPr>
        <w:t>EXECUTIVE SUMMARY</w:t>
      </w:r>
      <w:r w:rsidR="00D45159">
        <w:rPr>
          <w:rFonts w:cstheme="minorHAnsi"/>
          <w:b/>
          <w:color w:val="00B0F0"/>
          <w:sz w:val="28"/>
        </w:rPr>
        <w:tab/>
      </w:r>
      <w:r w:rsidR="001478F7">
        <w:rPr>
          <w:rFonts w:cstheme="minorHAnsi"/>
          <w:b/>
          <w:color w:val="00B0F0"/>
          <w:sz w:val="28"/>
        </w:rPr>
        <w:t>3</w:t>
      </w:r>
    </w:p>
    <w:p w14:paraId="1C71BD9F"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About Promise Early Education Center</w:t>
      </w:r>
      <w:r w:rsidR="001478F7">
        <w:rPr>
          <w:rFonts w:cstheme="minorHAnsi"/>
          <w:sz w:val="24"/>
        </w:rPr>
        <w:tab/>
        <w:t>3</w:t>
      </w:r>
    </w:p>
    <w:p w14:paraId="52843495"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Community Assessment Purpose &amp; Process</w:t>
      </w:r>
      <w:r w:rsidR="001478F7">
        <w:rPr>
          <w:rFonts w:cstheme="minorHAnsi"/>
          <w:sz w:val="24"/>
        </w:rPr>
        <w:tab/>
        <w:t>3</w:t>
      </w:r>
    </w:p>
    <w:p w14:paraId="34E21E55"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Data Limitations</w:t>
      </w:r>
      <w:r w:rsidR="001478F7">
        <w:rPr>
          <w:rFonts w:cstheme="minorHAnsi"/>
          <w:sz w:val="24"/>
        </w:rPr>
        <w:tab/>
        <w:t>3</w:t>
      </w:r>
    </w:p>
    <w:p w14:paraId="61B2736D"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 xml:space="preserve">Community Assessment </w:t>
      </w:r>
      <w:r w:rsidR="004E192E">
        <w:rPr>
          <w:rFonts w:cstheme="minorHAnsi"/>
          <w:sz w:val="24"/>
        </w:rPr>
        <w:t>Observations</w:t>
      </w:r>
      <w:r w:rsidR="001478F7">
        <w:rPr>
          <w:rFonts w:cstheme="minorHAnsi"/>
          <w:sz w:val="24"/>
        </w:rPr>
        <w:tab/>
        <w:t>3</w:t>
      </w:r>
    </w:p>
    <w:p w14:paraId="1603008E" w14:textId="77777777" w:rsidR="005A5CC5" w:rsidRPr="0040013A" w:rsidRDefault="005A5CC5" w:rsidP="009D32B2">
      <w:pPr>
        <w:pStyle w:val="NoSpacing"/>
        <w:tabs>
          <w:tab w:val="left" w:pos="10060"/>
        </w:tabs>
        <w:spacing w:line="360" w:lineRule="auto"/>
        <w:rPr>
          <w:rFonts w:cstheme="minorHAnsi"/>
          <w:b/>
          <w:color w:val="00B0F0"/>
          <w:sz w:val="28"/>
        </w:rPr>
      </w:pPr>
      <w:r w:rsidRPr="0040013A">
        <w:rPr>
          <w:rFonts w:cstheme="minorHAnsi"/>
          <w:b/>
          <w:color w:val="00B0F0"/>
          <w:sz w:val="28"/>
        </w:rPr>
        <w:t>GEOGRAPHIC SERVICE AREA</w:t>
      </w:r>
      <w:r w:rsidR="001478F7">
        <w:rPr>
          <w:rFonts w:cstheme="minorHAnsi"/>
          <w:b/>
          <w:color w:val="00B0F0"/>
          <w:sz w:val="28"/>
        </w:rPr>
        <w:tab/>
        <w:t>4</w:t>
      </w:r>
    </w:p>
    <w:p w14:paraId="0C3906E7" w14:textId="77777777" w:rsidR="005A5CC5" w:rsidRPr="0040013A" w:rsidRDefault="005A5CC5" w:rsidP="009D32B2">
      <w:pPr>
        <w:pStyle w:val="NoSpacing"/>
        <w:tabs>
          <w:tab w:val="left" w:pos="10060"/>
        </w:tabs>
        <w:spacing w:line="360" w:lineRule="auto"/>
        <w:rPr>
          <w:rFonts w:cstheme="minorHAnsi"/>
          <w:b/>
          <w:color w:val="00B0F0"/>
          <w:sz w:val="28"/>
        </w:rPr>
      </w:pPr>
      <w:r w:rsidRPr="0040013A">
        <w:rPr>
          <w:rFonts w:cstheme="minorHAnsi"/>
          <w:b/>
          <w:color w:val="00B0F0"/>
          <w:sz w:val="28"/>
        </w:rPr>
        <w:t>POPULATION</w:t>
      </w:r>
      <w:r w:rsidR="001478F7">
        <w:rPr>
          <w:rFonts w:cstheme="minorHAnsi"/>
          <w:b/>
          <w:color w:val="00B0F0"/>
          <w:sz w:val="28"/>
        </w:rPr>
        <w:tab/>
        <w:t>4</w:t>
      </w:r>
    </w:p>
    <w:p w14:paraId="02CA920E"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Total Population</w:t>
      </w:r>
      <w:r w:rsidR="001478F7">
        <w:rPr>
          <w:rFonts w:cstheme="minorHAnsi"/>
          <w:sz w:val="24"/>
        </w:rPr>
        <w:tab/>
        <w:t>4</w:t>
      </w:r>
    </w:p>
    <w:p w14:paraId="3051D72A"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Births</w:t>
      </w:r>
      <w:r w:rsidR="001478F7">
        <w:rPr>
          <w:rFonts w:cstheme="minorHAnsi"/>
          <w:sz w:val="24"/>
        </w:rPr>
        <w:tab/>
        <w:t>4</w:t>
      </w:r>
    </w:p>
    <w:p w14:paraId="4EB822F4" w14:textId="4B6729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Population by Age</w:t>
      </w:r>
      <w:r w:rsidR="001478F7">
        <w:rPr>
          <w:rFonts w:cstheme="minorHAnsi"/>
          <w:sz w:val="24"/>
        </w:rPr>
        <w:tab/>
      </w:r>
      <w:r w:rsidR="0089140C">
        <w:rPr>
          <w:rFonts w:cstheme="minorHAnsi"/>
          <w:sz w:val="24"/>
        </w:rPr>
        <w:t>4</w:t>
      </w:r>
    </w:p>
    <w:p w14:paraId="0921BA11" w14:textId="77777777" w:rsidR="005A5CC5" w:rsidRPr="0040013A" w:rsidRDefault="005A5CC5" w:rsidP="009D32B2">
      <w:pPr>
        <w:pStyle w:val="NoSpacing"/>
        <w:tabs>
          <w:tab w:val="left" w:pos="720"/>
          <w:tab w:val="left" w:pos="1440"/>
          <w:tab w:val="left" w:pos="2160"/>
          <w:tab w:val="left" w:pos="2880"/>
          <w:tab w:val="left" w:pos="10060"/>
        </w:tabs>
        <w:spacing w:line="360" w:lineRule="auto"/>
        <w:rPr>
          <w:rFonts w:cstheme="minorHAnsi"/>
          <w:sz w:val="24"/>
        </w:rPr>
      </w:pPr>
      <w:r w:rsidRPr="0040013A">
        <w:rPr>
          <w:rFonts w:cstheme="minorHAnsi"/>
          <w:sz w:val="24"/>
        </w:rPr>
        <w:t>Population by Race/Ethnicity</w:t>
      </w:r>
      <w:r w:rsidR="001478F7">
        <w:rPr>
          <w:rFonts w:cstheme="minorHAnsi"/>
          <w:sz w:val="24"/>
        </w:rPr>
        <w:tab/>
      </w:r>
      <w:r w:rsidR="001478F7">
        <w:rPr>
          <w:rFonts w:cstheme="minorHAnsi"/>
          <w:sz w:val="24"/>
        </w:rPr>
        <w:tab/>
        <w:t>5</w:t>
      </w:r>
    </w:p>
    <w:p w14:paraId="6DEBE654" w14:textId="77777777" w:rsidR="005A5CC5" w:rsidRPr="0040013A" w:rsidRDefault="005A5CC5" w:rsidP="009D32B2">
      <w:pPr>
        <w:pStyle w:val="NoSpacing"/>
        <w:tabs>
          <w:tab w:val="left" w:pos="10060"/>
        </w:tabs>
        <w:spacing w:line="360" w:lineRule="auto"/>
        <w:rPr>
          <w:sz w:val="24"/>
        </w:rPr>
      </w:pPr>
      <w:r w:rsidRPr="0040013A">
        <w:rPr>
          <w:sz w:val="24"/>
        </w:rPr>
        <w:t>Population by Family Nativity</w:t>
      </w:r>
      <w:r w:rsidR="001478F7">
        <w:rPr>
          <w:sz w:val="24"/>
        </w:rPr>
        <w:tab/>
        <w:t>6</w:t>
      </w:r>
    </w:p>
    <w:p w14:paraId="0DF021A6" w14:textId="77777777" w:rsidR="005A5CC5" w:rsidRPr="0040013A" w:rsidRDefault="005A5CC5" w:rsidP="009D32B2">
      <w:pPr>
        <w:pStyle w:val="NoSpacing"/>
        <w:tabs>
          <w:tab w:val="left" w:pos="10060"/>
        </w:tabs>
        <w:spacing w:line="360" w:lineRule="auto"/>
        <w:rPr>
          <w:b/>
          <w:sz w:val="28"/>
        </w:rPr>
      </w:pPr>
      <w:r w:rsidRPr="0040013A">
        <w:rPr>
          <w:b/>
          <w:color w:val="00B0F0"/>
          <w:sz w:val="28"/>
        </w:rPr>
        <w:t>ECONOMIC WELL-BEING</w:t>
      </w:r>
      <w:r w:rsidR="001478F7">
        <w:rPr>
          <w:b/>
          <w:color w:val="00B0F0"/>
          <w:sz w:val="28"/>
        </w:rPr>
        <w:tab/>
        <w:t>6</w:t>
      </w:r>
    </w:p>
    <w:p w14:paraId="50479DF8"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Poverty</w:t>
      </w:r>
      <w:r w:rsidR="001478F7">
        <w:rPr>
          <w:rFonts w:cstheme="minorHAnsi"/>
          <w:sz w:val="24"/>
        </w:rPr>
        <w:tab/>
        <w:t>6</w:t>
      </w:r>
    </w:p>
    <w:p w14:paraId="66840391"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 xml:space="preserve">Employment </w:t>
      </w:r>
      <w:r w:rsidR="001478F7">
        <w:rPr>
          <w:rFonts w:cstheme="minorHAnsi"/>
          <w:sz w:val="24"/>
        </w:rPr>
        <w:tab/>
        <w:t>7</w:t>
      </w:r>
    </w:p>
    <w:p w14:paraId="7189AEA9"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 xml:space="preserve">Income </w:t>
      </w:r>
      <w:r w:rsidR="001478F7">
        <w:rPr>
          <w:rFonts w:cstheme="minorHAnsi"/>
          <w:sz w:val="24"/>
        </w:rPr>
        <w:tab/>
        <w:t>7</w:t>
      </w:r>
    </w:p>
    <w:p w14:paraId="49FE7331" w14:textId="76765397" w:rsidR="005A5CC5" w:rsidRPr="0040013A" w:rsidRDefault="005A5CC5" w:rsidP="009D32B2">
      <w:pPr>
        <w:pStyle w:val="NoSpacing"/>
        <w:tabs>
          <w:tab w:val="left" w:pos="10060"/>
        </w:tabs>
        <w:spacing w:line="360" w:lineRule="auto"/>
        <w:rPr>
          <w:sz w:val="24"/>
        </w:rPr>
      </w:pPr>
      <w:r w:rsidRPr="0040013A">
        <w:rPr>
          <w:sz w:val="24"/>
        </w:rPr>
        <w:t>Public Assistance</w:t>
      </w:r>
      <w:r w:rsidR="001478F7">
        <w:rPr>
          <w:sz w:val="24"/>
        </w:rPr>
        <w:tab/>
      </w:r>
      <w:r w:rsidR="0089140C">
        <w:rPr>
          <w:sz w:val="24"/>
        </w:rPr>
        <w:t>7</w:t>
      </w:r>
    </w:p>
    <w:p w14:paraId="41960AEC" w14:textId="08DE9E30" w:rsidR="005A5CC5" w:rsidRPr="0040013A" w:rsidRDefault="005A5CC5" w:rsidP="009D32B2">
      <w:pPr>
        <w:pStyle w:val="NoSpacing"/>
        <w:tabs>
          <w:tab w:val="left" w:pos="10060"/>
        </w:tabs>
        <w:spacing w:line="360" w:lineRule="auto"/>
        <w:rPr>
          <w:b/>
          <w:sz w:val="28"/>
        </w:rPr>
      </w:pPr>
      <w:r w:rsidRPr="0040013A">
        <w:rPr>
          <w:b/>
          <w:color w:val="00B0F0"/>
          <w:sz w:val="28"/>
        </w:rPr>
        <w:t>EDUCATION</w:t>
      </w:r>
      <w:r w:rsidR="001478F7">
        <w:rPr>
          <w:b/>
          <w:color w:val="00B0F0"/>
          <w:sz w:val="28"/>
        </w:rPr>
        <w:tab/>
      </w:r>
      <w:r w:rsidR="0089140C">
        <w:rPr>
          <w:b/>
          <w:color w:val="00B0F0"/>
          <w:sz w:val="28"/>
        </w:rPr>
        <w:t>7</w:t>
      </w:r>
    </w:p>
    <w:p w14:paraId="342DDDB2" w14:textId="77777777" w:rsidR="005A5CC5" w:rsidRPr="0040013A" w:rsidRDefault="005A5CC5" w:rsidP="009D32B2">
      <w:pPr>
        <w:pStyle w:val="NoSpacing"/>
        <w:tabs>
          <w:tab w:val="left" w:pos="10060"/>
        </w:tabs>
        <w:spacing w:line="360" w:lineRule="auto"/>
        <w:rPr>
          <w:sz w:val="24"/>
        </w:rPr>
      </w:pPr>
      <w:r w:rsidRPr="0040013A">
        <w:rPr>
          <w:sz w:val="24"/>
        </w:rPr>
        <w:t xml:space="preserve">Early Care &amp; Education Programs </w:t>
      </w:r>
      <w:r w:rsidR="001478F7">
        <w:rPr>
          <w:sz w:val="24"/>
        </w:rPr>
        <w:tab/>
        <w:t>8</w:t>
      </w:r>
    </w:p>
    <w:p w14:paraId="0C43A848" w14:textId="45B2609D" w:rsidR="005A5CC5" w:rsidRPr="0040013A" w:rsidRDefault="005A5CC5" w:rsidP="009D32B2">
      <w:pPr>
        <w:pStyle w:val="NoSpacing"/>
        <w:tabs>
          <w:tab w:val="left" w:pos="10060"/>
        </w:tabs>
        <w:spacing w:line="360" w:lineRule="auto"/>
        <w:rPr>
          <w:sz w:val="24"/>
        </w:rPr>
      </w:pPr>
      <w:r w:rsidRPr="0040013A">
        <w:rPr>
          <w:sz w:val="24"/>
        </w:rPr>
        <w:t xml:space="preserve">Public Pre-K Enrollment </w:t>
      </w:r>
      <w:r w:rsidR="001478F7">
        <w:rPr>
          <w:sz w:val="24"/>
        </w:rPr>
        <w:tab/>
      </w:r>
      <w:r w:rsidR="0089140C">
        <w:rPr>
          <w:sz w:val="24"/>
        </w:rPr>
        <w:t>9</w:t>
      </w:r>
    </w:p>
    <w:p w14:paraId="1A9B8EA0" w14:textId="77777777"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 xml:space="preserve">Enrollment, Age 3 and Over </w:t>
      </w:r>
      <w:r w:rsidR="001478F7">
        <w:rPr>
          <w:rFonts w:cstheme="minorHAnsi"/>
          <w:sz w:val="24"/>
        </w:rPr>
        <w:tab/>
        <w:t>10</w:t>
      </w:r>
    </w:p>
    <w:p w14:paraId="5CBB5A01" w14:textId="687E5871" w:rsidR="005A5CC5" w:rsidRPr="0040013A" w:rsidRDefault="005A5CC5" w:rsidP="009D32B2">
      <w:pPr>
        <w:pStyle w:val="NoSpacing"/>
        <w:tabs>
          <w:tab w:val="left" w:pos="10060"/>
        </w:tabs>
        <w:spacing w:line="360" w:lineRule="auto"/>
        <w:rPr>
          <w:sz w:val="24"/>
        </w:rPr>
      </w:pPr>
      <w:r w:rsidRPr="0040013A">
        <w:rPr>
          <w:sz w:val="24"/>
        </w:rPr>
        <w:t>Outcomes, Early Head Start &amp; Head Start</w:t>
      </w:r>
      <w:r w:rsidR="001478F7">
        <w:rPr>
          <w:sz w:val="24"/>
        </w:rPr>
        <w:tab/>
        <w:t>1</w:t>
      </w:r>
      <w:r w:rsidR="0089140C">
        <w:rPr>
          <w:sz w:val="24"/>
        </w:rPr>
        <w:t>0</w:t>
      </w:r>
    </w:p>
    <w:p w14:paraId="1A78B5F4" w14:textId="5BE4309A" w:rsidR="005A5CC5" w:rsidRPr="0040013A" w:rsidRDefault="005A5CC5" w:rsidP="009D32B2">
      <w:pPr>
        <w:pStyle w:val="NoSpacing"/>
        <w:tabs>
          <w:tab w:val="left" w:pos="10060"/>
        </w:tabs>
        <w:spacing w:line="360" w:lineRule="auto"/>
        <w:rPr>
          <w:sz w:val="24"/>
        </w:rPr>
      </w:pPr>
      <w:r w:rsidRPr="0040013A">
        <w:rPr>
          <w:sz w:val="24"/>
        </w:rPr>
        <w:t>Outcomes, Pre-K through 12</w:t>
      </w:r>
      <w:r w:rsidRPr="0040013A">
        <w:rPr>
          <w:sz w:val="24"/>
          <w:vertAlign w:val="superscript"/>
        </w:rPr>
        <w:t>th</w:t>
      </w:r>
      <w:r w:rsidRPr="0040013A">
        <w:rPr>
          <w:sz w:val="24"/>
        </w:rPr>
        <w:t xml:space="preserve"> Grade</w:t>
      </w:r>
      <w:r w:rsidR="001478F7">
        <w:rPr>
          <w:sz w:val="24"/>
        </w:rPr>
        <w:tab/>
        <w:t>1</w:t>
      </w:r>
      <w:r w:rsidR="0089140C">
        <w:rPr>
          <w:sz w:val="24"/>
        </w:rPr>
        <w:t>0</w:t>
      </w:r>
    </w:p>
    <w:p w14:paraId="23E90019" w14:textId="3A9AF2B5" w:rsidR="005A5CC5" w:rsidRPr="0040013A" w:rsidRDefault="005A5CC5" w:rsidP="009D32B2">
      <w:pPr>
        <w:pStyle w:val="NoSpacing"/>
        <w:tabs>
          <w:tab w:val="left" w:pos="10060"/>
        </w:tabs>
        <w:spacing w:line="360" w:lineRule="auto"/>
        <w:rPr>
          <w:sz w:val="24"/>
        </w:rPr>
      </w:pPr>
      <w:r w:rsidRPr="0040013A">
        <w:rPr>
          <w:sz w:val="24"/>
        </w:rPr>
        <w:t>Children with Disabilities, Birth through 5</w:t>
      </w:r>
      <w:r w:rsidR="001478F7">
        <w:rPr>
          <w:sz w:val="24"/>
        </w:rPr>
        <w:tab/>
        <w:t>1</w:t>
      </w:r>
      <w:r w:rsidR="0089140C">
        <w:rPr>
          <w:sz w:val="24"/>
        </w:rPr>
        <w:t>1</w:t>
      </w:r>
    </w:p>
    <w:p w14:paraId="3CB58A3C" w14:textId="5F050379" w:rsidR="005A5CC5" w:rsidRPr="0040013A" w:rsidRDefault="005A5CC5" w:rsidP="009D32B2">
      <w:pPr>
        <w:pStyle w:val="NoSpacing"/>
        <w:tabs>
          <w:tab w:val="left" w:pos="10060"/>
        </w:tabs>
        <w:spacing w:line="360" w:lineRule="auto"/>
        <w:rPr>
          <w:sz w:val="24"/>
        </w:rPr>
      </w:pPr>
      <w:r w:rsidRPr="0040013A">
        <w:rPr>
          <w:sz w:val="24"/>
        </w:rPr>
        <w:t>English Learners</w:t>
      </w:r>
      <w:r w:rsidR="001478F7">
        <w:rPr>
          <w:sz w:val="24"/>
        </w:rPr>
        <w:tab/>
        <w:t>1</w:t>
      </w:r>
      <w:r w:rsidR="0089140C">
        <w:rPr>
          <w:sz w:val="24"/>
        </w:rPr>
        <w:t>2</w:t>
      </w:r>
    </w:p>
    <w:p w14:paraId="1B8500C2" w14:textId="1DB78109"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Educational Attainment, Age 18 and Over</w:t>
      </w:r>
      <w:r w:rsidR="001478F7">
        <w:rPr>
          <w:rFonts w:cstheme="minorHAnsi"/>
          <w:sz w:val="24"/>
        </w:rPr>
        <w:tab/>
        <w:t>1</w:t>
      </w:r>
      <w:r w:rsidR="0089140C">
        <w:rPr>
          <w:rFonts w:cstheme="minorHAnsi"/>
          <w:sz w:val="24"/>
        </w:rPr>
        <w:t>2</w:t>
      </w:r>
    </w:p>
    <w:p w14:paraId="587AC799" w14:textId="77777777" w:rsidR="008B7048" w:rsidRPr="008B7048" w:rsidRDefault="008B7048" w:rsidP="008B7048">
      <w:pPr>
        <w:pStyle w:val="NoSpacing"/>
      </w:pPr>
    </w:p>
    <w:p w14:paraId="79483077" w14:textId="77777777" w:rsidR="000E1F9A" w:rsidRDefault="000E1F9A" w:rsidP="009D32B2">
      <w:pPr>
        <w:pStyle w:val="NoSpacing"/>
        <w:tabs>
          <w:tab w:val="left" w:pos="10060"/>
        </w:tabs>
        <w:spacing w:line="360" w:lineRule="auto"/>
        <w:rPr>
          <w:rFonts w:cstheme="minorHAnsi"/>
          <w:b/>
          <w:color w:val="00B0F0"/>
          <w:sz w:val="28"/>
        </w:rPr>
      </w:pPr>
      <w:r w:rsidRPr="0040013A">
        <w:rPr>
          <w:b/>
          <w:sz w:val="28"/>
        </w:rPr>
        <w:t>TABLE OF CONTENTS</w:t>
      </w:r>
      <w:r>
        <w:rPr>
          <w:b/>
          <w:sz w:val="28"/>
        </w:rPr>
        <w:t xml:space="preserve"> (continued)</w:t>
      </w:r>
    </w:p>
    <w:p w14:paraId="6DC0997D" w14:textId="77777777" w:rsidR="0089140C" w:rsidRDefault="0089140C" w:rsidP="009D32B2">
      <w:pPr>
        <w:pStyle w:val="NoSpacing"/>
        <w:tabs>
          <w:tab w:val="left" w:pos="10060"/>
        </w:tabs>
        <w:spacing w:line="360" w:lineRule="auto"/>
        <w:rPr>
          <w:rFonts w:cstheme="minorHAnsi"/>
          <w:b/>
          <w:color w:val="00B0F0"/>
          <w:sz w:val="28"/>
        </w:rPr>
      </w:pPr>
    </w:p>
    <w:p w14:paraId="6178370B" w14:textId="60A9D0EA" w:rsidR="005A5CC5" w:rsidRPr="0040013A" w:rsidRDefault="005A5CC5" w:rsidP="009D32B2">
      <w:pPr>
        <w:pStyle w:val="NoSpacing"/>
        <w:tabs>
          <w:tab w:val="left" w:pos="10060"/>
        </w:tabs>
        <w:spacing w:line="360" w:lineRule="auto"/>
        <w:rPr>
          <w:rFonts w:cstheme="minorHAnsi"/>
          <w:b/>
          <w:color w:val="00B0F0"/>
          <w:sz w:val="28"/>
        </w:rPr>
      </w:pPr>
      <w:r w:rsidRPr="0040013A">
        <w:rPr>
          <w:rFonts w:cstheme="minorHAnsi"/>
          <w:b/>
          <w:color w:val="00B0F0"/>
          <w:sz w:val="28"/>
        </w:rPr>
        <w:lastRenderedPageBreak/>
        <w:t>HEALTH</w:t>
      </w:r>
      <w:r w:rsidR="001478F7">
        <w:rPr>
          <w:rFonts w:cstheme="minorHAnsi"/>
          <w:b/>
          <w:color w:val="00B0F0"/>
          <w:sz w:val="28"/>
        </w:rPr>
        <w:tab/>
        <w:t>1</w:t>
      </w:r>
      <w:r w:rsidR="0089140C">
        <w:rPr>
          <w:rFonts w:cstheme="minorHAnsi"/>
          <w:b/>
          <w:color w:val="00B0F0"/>
          <w:sz w:val="28"/>
        </w:rPr>
        <w:t>3</w:t>
      </w:r>
    </w:p>
    <w:p w14:paraId="5BE49DE6" w14:textId="300D639C"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Health Insurance Status</w:t>
      </w:r>
      <w:r w:rsidR="001478F7">
        <w:rPr>
          <w:rFonts w:cstheme="minorHAnsi"/>
          <w:sz w:val="24"/>
        </w:rPr>
        <w:tab/>
        <w:t>1</w:t>
      </w:r>
      <w:r w:rsidR="0089140C">
        <w:rPr>
          <w:rFonts w:cstheme="minorHAnsi"/>
          <w:sz w:val="24"/>
        </w:rPr>
        <w:t>3</w:t>
      </w:r>
    </w:p>
    <w:p w14:paraId="6C8A78E3" w14:textId="50C468AB" w:rsidR="005A5CC5" w:rsidRPr="0040013A" w:rsidRDefault="005A5CC5" w:rsidP="009D32B2">
      <w:pPr>
        <w:pStyle w:val="NoSpacing"/>
        <w:tabs>
          <w:tab w:val="left" w:pos="10060"/>
        </w:tabs>
        <w:spacing w:line="360" w:lineRule="auto"/>
        <w:rPr>
          <w:sz w:val="24"/>
        </w:rPr>
      </w:pPr>
      <w:r w:rsidRPr="0040013A">
        <w:rPr>
          <w:sz w:val="24"/>
        </w:rPr>
        <w:t>Access to Healthcare Providers</w:t>
      </w:r>
      <w:r w:rsidR="001478F7">
        <w:rPr>
          <w:sz w:val="24"/>
        </w:rPr>
        <w:tab/>
        <w:t>1</w:t>
      </w:r>
      <w:r w:rsidR="0089140C">
        <w:rPr>
          <w:sz w:val="24"/>
        </w:rPr>
        <w:t>3</w:t>
      </w:r>
    </w:p>
    <w:p w14:paraId="174C91BB" w14:textId="3FB0025D" w:rsidR="005A5CC5" w:rsidRPr="0040013A" w:rsidRDefault="005A5CC5" w:rsidP="009D32B2">
      <w:pPr>
        <w:pStyle w:val="NoSpacing"/>
        <w:tabs>
          <w:tab w:val="left" w:pos="10060"/>
        </w:tabs>
        <w:spacing w:line="360" w:lineRule="auto"/>
        <w:rPr>
          <w:sz w:val="24"/>
        </w:rPr>
      </w:pPr>
      <w:r w:rsidRPr="0040013A">
        <w:rPr>
          <w:sz w:val="24"/>
        </w:rPr>
        <w:t>Immunizations</w:t>
      </w:r>
      <w:r w:rsidR="001478F7">
        <w:rPr>
          <w:sz w:val="24"/>
        </w:rPr>
        <w:tab/>
        <w:t>1</w:t>
      </w:r>
      <w:r w:rsidR="0089140C">
        <w:rPr>
          <w:sz w:val="24"/>
        </w:rPr>
        <w:t>4</w:t>
      </w:r>
    </w:p>
    <w:p w14:paraId="6F7F70BF" w14:textId="1A155EBE" w:rsidR="005A5CC5" w:rsidRPr="0040013A" w:rsidRDefault="005A5CC5" w:rsidP="009D32B2">
      <w:pPr>
        <w:pStyle w:val="NoSpacing"/>
        <w:tabs>
          <w:tab w:val="left" w:pos="10060"/>
        </w:tabs>
        <w:spacing w:line="360" w:lineRule="auto"/>
        <w:rPr>
          <w:sz w:val="24"/>
        </w:rPr>
      </w:pPr>
      <w:r w:rsidRPr="0040013A">
        <w:rPr>
          <w:sz w:val="24"/>
        </w:rPr>
        <w:t>Food Insecurity</w:t>
      </w:r>
      <w:r w:rsidR="001478F7">
        <w:rPr>
          <w:sz w:val="24"/>
        </w:rPr>
        <w:tab/>
        <w:t>1</w:t>
      </w:r>
      <w:r w:rsidR="0089140C">
        <w:rPr>
          <w:sz w:val="24"/>
        </w:rPr>
        <w:t>4</w:t>
      </w:r>
    </w:p>
    <w:p w14:paraId="071549F9" w14:textId="696A44AB" w:rsidR="005A5CC5" w:rsidRPr="0040013A" w:rsidRDefault="005A5CC5" w:rsidP="009D32B2">
      <w:pPr>
        <w:pStyle w:val="NoSpacing"/>
        <w:tabs>
          <w:tab w:val="left" w:pos="10060"/>
        </w:tabs>
        <w:spacing w:line="360" w:lineRule="auto"/>
        <w:rPr>
          <w:sz w:val="24"/>
        </w:rPr>
      </w:pPr>
      <w:r w:rsidRPr="0040013A">
        <w:rPr>
          <w:sz w:val="24"/>
        </w:rPr>
        <w:t xml:space="preserve">Exposure to Lead </w:t>
      </w:r>
      <w:r w:rsidR="00D45159">
        <w:rPr>
          <w:sz w:val="24"/>
        </w:rPr>
        <w:tab/>
      </w:r>
      <w:r w:rsidR="001478F7">
        <w:rPr>
          <w:sz w:val="24"/>
        </w:rPr>
        <w:t>1</w:t>
      </w:r>
      <w:r w:rsidR="00EB3E0D">
        <w:rPr>
          <w:sz w:val="24"/>
        </w:rPr>
        <w:t>5</w:t>
      </w:r>
    </w:p>
    <w:p w14:paraId="56C38F3A" w14:textId="7FCFB733" w:rsidR="005A5CC5" w:rsidRPr="0040013A" w:rsidRDefault="005A5CC5" w:rsidP="009D32B2">
      <w:pPr>
        <w:pStyle w:val="NoSpacing"/>
        <w:tabs>
          <w:tab w:val="left" w:pos="10060"/>
        </w:tabs>
        <w:spacing w:line="360" w:lineRule="auto"/>
        <w:rPr>
          <w:sz w:val="24"/>
        </w:rPr>
      </w:pPr>
      <w:r w:rsidRPr="0040013A">
        <w:rPr>
          <w:sz w:val="24"/>
        </w:rPr>
        <w:t>Substance Use</w:t>
      </w:r>
      <w:r w:rsidR="001478F7">
        <w:rPr>
          <w:sz w:val="24"/>
        </w:rPr>
        <w:tab/>
        <w:t>1</w:t>
      </w:r>
      <w:r w:rsidR="0089140C">
        <w:rPr>
          <w:sz w:val="24"/>
        </w:rPr>
        <w:t>5</w:t>
      </w:r>
    </w:p>
    <w:p w14:paraId="275A7FA2" w14:textId="59DE3B98" w:rsidR="005A5CC5" w:rsidRPr="0040013A" w:rsidRDefault="005A5CC5" w:rsidP="009D32B2">
      <w:pPr>
        <w:pStyle w:val="NoSpacing"/>
        <w:tabs>
          <w:tab w:val="left" w:pos="10060"/>
        </w:tabs>
        <w:spacing w:line="360" w:lineRule="auto"/>
        <w:rPr>
          <w:b/>
          <w:color w:val="00B0F0"/>
          <w:sz w:val="28"/>
        </w:rPr>
      </w:pPr>
      <w:r w:rsidRPr="0040013A">
        <w:rPr>
          <w:b/>
          <w:color w:val="00B0F0"/>
          <w:sz w:val="28"/>
        </w:rPr>
        <w:t>SAFETY</w:t>
      </w:r>
      <w:r w:rsidR="001478F7">
        <w:rPr>
          <w:b/>
          <w:color w:val="00B0F0"/>
          <w:sz w:val="28"/>
        </w:rPr>
        <w:tab/>
        <w:t>1</w:t>
      </w:r>
      <w:r w:rsidR="00EB3E0D">
        <w:rPr>
          <w:b/>
          <w:color w:val="00B0F0"/>
          <w:sz w:val="28"/>
        </w:rPr>
        <w:t>6</w:t>
      </w:r>
    </w:p>
    <w:p w14:paraId="55DF4257" w14:textId="2AD7555E" w:rsidR="005A5CC5" w:rsidRPr="0040013A" w:rsidRDefault="005A5CC5" w:rsidP="009D32B2">
      <w:pPr>
        <w:pStyle w:val="NoSpacing"/>
        <w:tabs>
          <w:tab w:val="left" w:pos="10060"/>
        </w:tabs>
        <w:spacing w:line="360" w:lineRule="auto"/>
        <w:rPr>
          <w:rFonts w:cstheme="minorHAnsi"/>
          <w:sz w:val="24"/>
        </w:rPr>
      </w:pPr>
      <w:r w:rsidRPr="0040013A">
        <w:rPr>
          <w:rFonts w:cstheme="minorHAnsi"/>
          <w:sz w:val="24"/>
        </w:rPr>
        <w:t xml:space="preserve">Child Protective Services </w:t>
      </w:r>
      <w:r w:rsidR="001478F7">
        <w:rPr>
          <w:rFonts w:cstheme="minorHAnsi"/>
          <w:sz w:val="24"/>
        </w:rPr>
        <w:tab/>
        <w:t>1</w:t>
      </w:r>
      <w:r w:rsidR="0089140C">
        <w:rPr>
          <w:rFonts w:cstheme="minorHAnsi"/>
          <w:sz w:val="24"/>
        </w:rPr>
        <w:t>5</w:t>
      </w:r>
    </w:p>
    <w:p w14:paraId="7100F14C" w14:textId="761B2733" w:rsidR="005A5CC5" w:rsidRPr="0040013A" w:rsidRDefault="005A5CC5" w:rsidP="009D32B2">
      <w:pPr>
        <w:pStyle w:val="NoSpacing"/>
        <w:tabs>
          <w:tab w:val="left" w:pos="10060"/>
        </w:tabs>
        <w:spacing w:line="360" w:lineRule="auto"/>
        <w:rPr>
          <w:sz w:val="24"/>
        </w:rPr>
      </w:pPr>
      <w:r w:rsidRPr="0040013A">
        <w:rPr>
          <w:sz w:val="24"/>
        </w:rPr>
        <w:t>Children in Care</w:t>
      </w:r>
      <w:r w:rsidR="001478F7">
        <w:rPr>
          <w:sz w:val="24"/>
        </w:rPr>
        <w:tab/>
        <w:t>1</w:t>
      </w:r>
      <w:r w:rsidR="0089140C">
        <w:rPr>
          <w:sz w:val="24"/>
        </w:rPr>
        <w:t>5</w:t>
      </w:r>
    </w:p>
    <w:p w14:paraId="4C35EDD0" w14:textId="5F4B8B11" w:rsidR="008F506B" w:rsidRPr="0040013A" w:rsidRDefault="008F506B" w:rsidP="009D32B2">
      <w:pPr>
        <w:pStyle w:val="NoSpacing"/>
        <w:tabs>
          <w:tab w:val="left" w:pos="10060"/>
        </w:tabs>
        <w:spacing w:line="360" w:lineRule="auto"/>
        <w:rPr>
          <w:rFonts w:cstheme="minorHAnsi"/>
          <w:sz w:val="24"/>
        </w:rPr>
      </w:pPr>
      <w:r w:rsidRPr="0040013A">
        <w:rPr>
          <w:rFonts w:cstheme="minorHAnsi"/>
          <w:sz w:val="24"/>
        </w:rPr>
        <w:t>Homelessness</w:t>
      </w:r>
      <w:r w:rsidR="001478F7">
        <w:rPr>
          <w:rFonts w:cstheme="minorHAnsi"/>
          <w:sz w:val="24"/>
        </w:rPr>
        <w:tab/>
        <w:t>1</w:t>
      </w:r>
      <w:r w:rsidR="0089140C">
        <w:rPr>
          <w:rFonts w:cstheme="minorHAnsi"/>
          <w:sz w:val="24"/>
        </w:rPr>
        <w:t>6</w:t>
      </w:r>
    </w:p>
    <w:p w14:paraId="7F2A846D" w14:textId="69A1DF7A" w:rsidR="008F506B" w:rsidRPr="0040013A" w:rsidRDefault="008F506B" w:rsidP="009D32B2">
      <w:pPr>
        <w:pStyle w:val="NoSpacing"/>
        <w:tabs>
          <w:tab w:val="left" w:pos="10060"/>
        </w:tabs>
        <w:spacing w:line="360" w:lineRule="auto"/>
        <w:rPr>
          <w:b/>
          <w:color w:val="00B0F0"/>
          <w:sz w:val="28"/>
        </w:rPr>
      </w:pPr>
      <w:r w:rsidRPr="0040013A">
        <w:rPr>
          <w:b/>
          <w:color w:val="00B0F0"/>
          <w:sz w:val="28"/>
        </w:rPr>
        <w:t>COMMUNITY PARTNERSHIPS</w:t>
      </w:r>
      <w:r w:rsidR="001478F7">
        <w:rPr>
          <w:b/>
          <w:color w:val="00B0F0"/>
          <w:sz w:val="28"/>
        </w:rPr>
        <w:tab/>
      </w:r>
      <w:r w:rsidR="0089140C">
        <w:rPr>
          <w:b/>
          <w:color w:val="00B0F0"/>
          <w:sz w:val="28"/>
        </w:rPr>
        <w:t>17</w:t>
      </w:r>
    </w:p>
    <w:p w14:paraId="1D275172" w14:textId="6B57A990" w:rsidR="00F3015A" w:rsidRPr="0040013A" w:rsidRDefault="008F506B" w:rsidP="009D32B2">
      <w:pPr>
        <w:pStyle w:val="NoSpacing"/>
        <w:tabs>
          <w:tab w:val="left" w:pos="10060"/>
        </w:tabs>
        <w:spacing w:line="360" w:lineRule="auto"/>
        <w:rPr>
          <w:b/>
          <w:sz w:val="28"/>
        </w:rPr>
      </w:pPr>
      <w:r w:rsidRPr="0040013A">
        <w:rPr>
          <w:b/>
          <w:color w:val="00B0F0"/>
          <w:sz w:val="28"/>
        </w:rPr>
        <w:t>END NOTES</w:t>
      </w:r>
      <w:r w:rsidR="001478F7">
        <w:rPr>
          <w:b/>
          <w:color w:val="00B0F0"/>
          <w:sz w:val="28"/>
        </w:rPr>
        <w:tab/>
      </w:r>
      <w:r w:rsidR="0089140C">
        <w:rPr>
          <w:b/>
          <w:color w:val="00B0F0"/>
          <w:sz w:val="28"/>
        </w:rPr>
        <w:t>18</w:t>
      </w:r>
    </w:p>
    <w:p w14:paraId="086C4208" w14:textId="77777777" w:rsidR="009D32B2" w:rsidRDefault="009D32B2">
      <w:pPr>
        <w:rPr>
          <w:rFonts w:cstheme="minorHAnsi"/>
          <w:b/>
          <w:color w:val="00B0F0"/>
          <w:sz w:val="28"/>
        </w:rPr>
      </w:pPr>
      <w:r>
        <w:rPr>
          <w:rFonts w:cstheme="minorHAnsi"/>
          <w:b/>
          <w:color w:val="00B0F0"/>
          <w:sz w:val="28"/>
        </w:rPr>
        <w:br w:type="page"/>
      </w:r>
    </w:p>
    <w:p w14:paraId="3C2DE88D" w14:textId="77777777" w:rsidR="00F3015A" w:rsidRPr="00FD6C8C" w:rsidRDefault="00F3015A" w:rsidP="00F3015A">
      <w:pPr>
        <w:pStyle w:val="NoSpacing"/>
        <w:rPr>
          <w:rFonts w:cstheme="minorHAnsi"/>
          <w:b/>
          <w:sz w:val="28"/>
        </w:rPr>
      </w:pPr>
      <w:r w:rsidRPr="00FD6C8C">
        <w:rPr>
          <w:rFonts w:cstheme="minorHAnsi"/>
          <w:b/>
          <w:color w:val="00B0F0"/>
          <w:sz w:val="28"/>
        </w:rPr>
        <w:lastRenderedPageBreak/>
        <w:t>EXECUTIVE SUMMARY</w:t>
      </w:r>
    </w:p>
    <w:p w14:paraId="483F332D" w14:textId="77777777" w:rsidR="00F3015A" w:rsidRPr="001B6291" w:rsidRDefault="00F3015A" w:rsidP="00F3015A">
      <w:pPr>
        <w:pStyle w:val="NoSpacing"/>
        <w:rPr>
          <w:rFonts w:cstheme="minorHAnsi"/>
          <w:sz w:val="12"/>
          <w:szCs w:val="12"/>
        </w:rPr>
      </w:pPr>
    </w:p>
    <w:p w14:paraId="3B9B29E7" w14:textId="77777777" w:rsidR="009E1D60" w:rsidRPr="009E1D60" w:rsidRDefault="009E1D60" w:rsidP="001B6291">
      <w:pPr>
        <w:pStyle w:val="NoSpacing"/>
        <w:rPr>
          <w:rFonts w:cstheme="minorHAnsi"/>
          <w:b/>
          <w:sz w:val="24"/>
          <w:szCs w:val="24"/>
        </w:rPr>
      </w:pPr>
      <w:r>
        <w:rPr>
          <w:rFonts w:cstheme="minorHAnsi"/>
          <w:b/>
          <w:sz w:val="24"/>
          <w:szCs w:val="24"/>
        </w:rPr>
        <w:t>About Promise Early Education Center</w:t>
      </w:r>
    </w:p>
    <w:p w14:paraId="4AA3539E" w14:textId="77777777" w:rsidR="001B6291" w:rsidRDefault="001B6291" w:rsidP="001B6291">
      <w:pPr>
        <w:pStyle w:val="NoSpacing"/>
        <w:rPr>
          <w:rFonts w:cstheme="minorHAnsi"/>
          <w:sz w:val="24"/>
          <w:szCs w:val="24"/>
        </w:rPr>
      </w:pPr>
      <w:r w:rsidRPr="001B6291">
        <w:rPr>
          <w:rFonts w:cstheme="minorHAnsi"/>
          <w:sz w:val="24"/>
          <w:szCs w:val="24"/>
        </w:rPr>
        <w:t xml:space="preserve">Promise Early Education Center (Promise) is a premier early learning program in Central Maine dedicated to educating the whole child and preparing children for success in school and opportunities beyond. As the Head Start program for Androscoggin County, Promise offers a results-driven curriculum taught by degreed, licensed teachers and engages parents in their child’s learning through partnership and commitment. </w:t>
      </w:r>
    </w:p>
    <w:p w14:paraId="76CB9FEC" w14:textId="77777777" w:rsidR="00F43223" w:rsidRPr="00F43223" w:rsidRDefault="00F43223" w:rsidP="001B6291">
      <w:pPr>
        <w:pStyle w:val="NoSpacing"/>
        <w:rPr>
          <w:rFonts w:cstheme="minorHAnsi"/>
          <w:sz w:val="12"/>
          <w:szCs w:val="12"/>
        </w:rPr>
      </w:pPr>
    </w:p>
    <w:p w14:paraId="7CC32488" w14:textId="5404AAD0" w:rsidR="00F43223" w:rsidRPr="00F43223" w:rsidRDefault="00F43223" w:rsidP="001B6291">
      <w:pPr>
        <w:pStyle w:val="NoSpacing"/>
        <w:rPr>
          <w:rFonts w:cstheme="minorHAnsi"/>
          <w:sz w:val="24"/>
        </w:rPr>
      </w:pPr>
      <w:r w:rsidRPr="00F43223">
        <w:rPr>
          <w:rFonts w:cstheme="minorHAnsi"/>
          <w:sz w:val="24"/>
        </w:rPr>
        <w:t>In addition to Head Start</w:t>
      </w:r>
      <w:r>
        <w:rPr>
          <w:rFonts w:cstheme="minorHAnsi"/>
          <w:sz w:val="24"/>
        </w:rPr>
        <w:t xml:space="preserve"> (HS)</w:t>
      </w:r>
      <w:r w:rsidRPr="00F43223">
        <w:rPr>
          <w:rFonts w:cstheme="minorHAnsi"/>
          <w:sz w:val="24"/>
        </w:rPr>
        <w:t xml:space="preserve"> and Early Head Start </w:t>
      </w:r>
      <w:r>
        <w:rPr>
          <w:rFonts w:cstheme="minorHAnsi"/>
          <w:sz w:val="24"/>
        </w:rPr>
        <w:t xml:space="preserve">(EHS) </w:t>
      </w:r>
      <w:r w:rsidRPr="00F43223">
        <w:rPr>
          <w:rFonts w:cstheme="minorHAnsi"/>
          <w:sz w:val="24"/>
        </w:rPr>
        <w:t xml:space="preserve">programs, Promise offers early education, pre-K programs, and childcare to children and families who are not eligible for Head Start. Like Head Start programs, early education is available to children ages 6 weeks – 3 years, and pre-K is available to children ages 3 – 5. </w:t>
      </w:r>
      <w:r w:rsidR="00434A34">
        <w:rPr>
          <w:rFonts w:cstheme="minorHAnsi"/>
          <w:sz w:val="24"/>
        </w:rPr>
        <w:t>Full-day</w:t>
      </w:r>
      <w:r w:rsidRPr="00F43223">
        <w:rPr>
          <w:rFonts w:cstheme="minorHAnsi"/>
          <w:sz w:val="24"/>
        </w:rPr>
        <w:t xml:space="preserve">, </w:t>
      </w:r>
      <w:r w:rsidR="00434A34">
        <w:rPr>
          <w:rFonts w:cstheme="minorHAnsi"/>
          <w:sz w:val="24"/>
        </w:rPr>
        <w:t>year-round</w:t>
      </w:r>
      <w:r w:rsidRPr="00F43223">
        <w:rPr>
          <w:rFonts w:cstheme="minorHAnsi"/>
          <w:sz w:val="24"/>
        </w:rPr>
        <w:t xml:space="preserve"> childcare is available on a limited basis for children ages 6 weeks – 5 years.</w:t>
      </w:r>
      <w:r w:rsidR="00F02A83">
        <w:rPr>
          <w:rFonts w:cstheme="minorHAnsi"/>
          <w:sz w:val="24"/>
        </w:rPr>
        <w:t xml:space="preserve"> </w:t>
      </w:r>
      <w:r w:rsidR="00F02A83" w:rsidRPr="001B6291">
        <w:rPr>
          <w:rFonts w:cstheme="minorHAnsi"/>
          <w:sz w:val="24"/>
          <w:szCs w:val="24"/>
        </w:rPr>
        <w:t xml:space="preserve">At Promise, we help all families put their children first. Last year, </w:t>
      </w:r>
      <w:r w:rsidR="00F02A83" w:rsidRPr="00017365">
        <w:rPr>
          <w:rFonts w:cstheme="minorHAnsi"/>
          <w:sz w:val="24"/>
          <w:szCs w:val="24"/>
        </w:rPr>
        <w:t xml:space="preserve">Promise served </w:t>
      </w:r>
      <w:r w:rsidR="00943973">
        <w:rPr>
          <w:rFonts w:cstheme="minorHAnsi"/>
          <w:sz w:val="24"/>
          <w:szCs w:val="24"/>
        </w:rPr>
        <w:t>269</w:t>
      </w:r>
      <w:r w:rsidR="00F02A83" w:rsidRPr="00017365">
        <w:rPr>
          <w:rFonts w:cstheme="minorHAnsi"/>
          <w:sz w:val="24"/>
          <w:szCs w:val="24"/>
        </w:rPr>
        <w:t xml:space="preserve"> children in Androscoggin County.</w:t>
      </w:r>
    </w:p>
    <w:p w14:paraId="655D62BA" w14:textId="77777777" w:rsidR="001B6291" w:rsidRPr="00424BB4" w:rsidRDefault="001B6291" w:rsidP="00F3015A">
      <w:pPr>
        <w:pStyle w:val="NoSpacing"/>
        <w:rPr>
          <w:rFonts w:cstheme="minorHAnsi"/>
          <w:sz w:val="12"/>
          <w:szCs w:val="12"/>
        </w:rPr>
      </w:pPr>
    </w:p>
    <w:p w14:paraId="4AA15402" w14:textId="77777777" w:rsidR="009E1D60" w:rsidRPr="009E1D60" w:rsidRDefault="009E1D60" w:rsidP="00F3015A">
      <w:pPr>
        <w:pStyle w:val="NoSpacing"/>
        <w:rPr>
          <w:rFonts w:cstheme="minorHAnsi"/>
          <w:b/>
          <w:sz w:val="24"/>
          <w:szCs w:val="28"/>
        </w:rPr>
      </w:pPr>
      <w:r w:rsidRPr="009E1D60">
        <w:rPr>
          <w:rFonts w:cstheme="minorHAnsi"/>
          <w:b/>
          <w:sz w:val="24"/>
          <w:szCs w:val="28"/>
        </w:rPr>
        <w:t>Community Assessment Purpose &amp; Process</w:t>
      </w:r>
    </w:p>
    <w:p w14:paraId="2A20B3C9" w14:textId="794552C4" w:rsidR="00651474" w:rsidRDefault="007E305B" w:rsidP="00F3015A">
      <w:pPr>
        <w:pStyle w:val="NoSpacing"/>
        <w:rPr>
          <w:rFonts w:cstheme="minorHAnsi"/>
          <w:sz w:val="24"/>
          <w:szCs w:val="28"/>
        </w:rPr>
      </w:pPr>
      <w:r>
        <w:rPr>
          <w:rFonts w:cstheme="minorHAnsi"/>
          <w:sz w:val="24"/>
          <w:szCs w:val="28"/>
        </w:rPr>
        <w:t xml:space="preserve">Promise’s programs meet a critical community need for </w:t>
      </w:r>
      <w:r w:rsidR="00434A34">
        <w:rPr>
          <w:rFonts w:cstheme="minorHAnsi"/>
          <w:sz w:val="24"/>
          <w:szCs w:val="28"/>
        </w:rPr>
        <w:t>high-quality</w:t>
      </w:r>
      <w:r w:rsidR="00424BB4">
        <w:rPr>
          <w:rFonts w:cstheme="minorHAnsi"/>
          <w:sz w:val="24"/>
          <w:szCs w:val="28"/>
        </w:rPr>
        <w:t>,</w:t>
      </w:r>
      <w:r>
        <w:rPr>
          <w:rFonts w:cstheme="minorHAnsi"/>
          <w:sz w:val="24"/>
          <w:szCs w:val="28"/>
        </w:rPr>
        <w:t xml:space="preserve"> affordable early childhood care and education. By engaging in regular review of community, county</w:t>
      </w:r>
      <w:r w:rsidR="00434A34">
        <w:rPr>
          <w:rFonts w:cstheme="minorHAnsi"/>
          <w:sz w:val="24"/>
          <w:szCs w:val="28"/>
        </w:rPr>
        <w:t>,</w:t>
      </w:r>
      <w:r>
        <w:rPr>
          <w:rFonts w:cstheme="minorHAnsi"/>
          <w:sz w:val="24"/>
          <w:szCs w:val="28"/>
        </w:rPr>
        <w:t xml:space="preserve"> and state-wide data</w:t>
      </w:r>
      <w:r w:rsidR="009E1D60">
        <w:rPr>
          <w:rFonts w:cstheme="minorHAnsi"/>
          <w:sz w:val="24"/>
          <w:szCs w:val="28"/>
        </w:rPr>
        <w:t xml:space="preserve">, Promise </w:t>
      </w:r>
      <w:proofErr w:type="gramStart"/>
      <w:r w:rsidR="009E1D60">
        <w:rPr>
          <w:rFonts w:cstheme="minorHAnsi"/>
          <w:sz w:val="24"/>
          <w:szCs w:val="28"/>
        </w:rPr>
        <w:t>is able to</w:t>
      </w:r>
      <w:proofErr w:type="gramEnd"/>
      <w:r w:rsidR="009E1D60">
        <w:rPr>
          <w:rFonts w:cstheme="minorHAnsi"/>
          <w:sz w:val="24"/>
          <w:szCs w:val="28"/>
        </w:rPr>
        <w:t xml:space="preserve"> ensure that its programs and services are informed by and responsive to actual community needs. By engaging in regular review of data about the children and families it services, Promise </w:t>
      </w:r>
      <w:proofErr w:type="gramStart"/>
      <w:r w:rsidR="009E1D60">
        <w:rPr>
          <w:rFonts w:cstheme="minorHAnsi"/>
          <w:sz w:val="24"/>
          <w:szCs w:val="28"/>
        </w:rPr>
        <w:t>is able to</w:t>
      </w:r>
      <w:proofErr w:type="gramEnd"/>
      <w:r w:rsidR="009E1D60">
        <w:rPr>
          <w:rFonts w:cstheme="minorHAnsi"/>
          <w:sz w:val="24"/>
          <w:szCs w:val="28"/>
        </w:rPr>
        <w:t xml:space="preserve"> see how program statistics </w:t>
      </w:r>
      <w:r w:rsidR="00424BB4">
        <w:rPr>
          <w:rFonts w:cstheme="minorHAnsi"/>
          <w:sz w:val="24"/>
          <w:szCs w:val="28"/>
        </w:rPr>
        <w:t xml:space="preserve">compare to </w:t>
      </w:r>
      <w:r w:rsidR="009E1D60">
        <w:rPr>
          <w:rFonts w:cstheme="minorHAnsi"/>
          <w:sz w:val="24"/>
          <w:szCs w:val="28"/>
        </w:rPr>
        <w:t>community, county</w:t>
      </w:r>
      <w:r w:rsidR="00434A34">
        <w:rPr>
          <w:rFonts w:cstheme="minorHAnsi"/>
          <w:sz w:val="24"/>
          <w:szCs w:val="28"/>
        </w:rPr>
        <w:t>,</w:t>
      </w:r>
      <w:r w:rsidR="009E1D60">
        <w:rPr>
          <w:rFonts w:cstheme="minorHAnsi"/>
          <w:sz w:val="24"/>
          <w:szCs w:val="28"/>
        </w:rPr>
        <w:t xml:space="preserve"> and state-wide data </w:t>
      </w:r>
      <w:r w:rsidR="00B55C2C">
        <w:rPr>
          <w:rFonts w:cstheme="minorHAnsi"/>
          <w:sz w:val="24"/>
          <w:szCs w:val="28"/>
        </w:rPr>
        <w:t>and can learn from</w:t>
      </w:r>
      <w:r w:rsidR="00BD6542">
        <w:rPr>
          <w:rFonts w:cstheme="minorHAnsi"/>
          <w:sz w:val="24"/>
          <w:szCs w:val="28"/>
        </w:rPr>
        <w:t xml:space="preserve"> </w:t>
      </w:r>
      <w:r w:rsidR="00B55C2C">
        <w:rPr>
          <w:rFonts w:cstheme="minorHAnsi"/>
          <w:sz w:val="24"/>
          <w:szCs w:val="28"/>
        </w:rPr>
        <w:t xml:space="preserve">internal program </w:t>
      </w:r>
      <w:r w:rsidR="00BD6542">
        <w:rPr>
          <w:rFonts w:cstheme="minorHAnsi"/>
          <w:sz w:val="24"/>
          <w:szCs w:val="28"/>
        </w:rPr>
        <w:t>trends.</w:t>
      </w:r>
      <w:r>
        <w:rPr>
          <w:rFonts w:cstheme="minorHAnsi"/>
          <w:sz w:val="24"/>
          <w:szCs w:val="28"/>
        </w:rPr>
        <w:t xml:space="preserve">  </w:t>
      </w:r>
    </w:p>
    <w:p w14:paraId="439DDE71" w14:textId="77777777" w:rsidR="009E1D60" w:rsidRPr="00424BB4" w:rsidRDefault="009E1D60" w:rsidP="00F3015A">
      <w:pPr>
        <w:pStyle w:val="NoSpacing"/>
        <w:rPr>
          <w:rFonts w:cstheme="minorHAnsi"/>
          <w:sz w:val="12"/>
          <w:szCs w:val="12"/>
        </w:rPr>
      </w:pPr>
    </w:p>
    <w:p w14:paraId="1A6B6647" w14:textId="77777777" w:rsidR="009E1D60" w:rsidRDefault="00BD6542" w:rsidP="00F3015A">
      <w:pPr>
        <w:pStyle w:val="NoSpacing"/>
        <w:rPr>
          <w:rFonts w:cstheme="minorHAnsi"/>
          <w:sz w:val="24"/>
          <w:szCs w:val="28"/>
        </w:rPr>
      </w:pPr>
      <w:r>
        <w:rPr>
          <w:rFonts w:cstheme="minorHAnsi"/>
          <w:sz w:val="24"/>
          <w:szCs w:val="28"/>
        </w:rPr>
        <w:t xml:space="preserve">Community assessment is a comprehensive process that </w:t>
      </w:r>
      <w:r w:rsidRPr="001E0D8D">
        <w:rPr>
          <w:rFonts w:cstheme="minorHAnsi"/>
          <w:sz w:val="24"/>
          <w:szCs w:val="28"/>
        </w:rPr>
        <w:t xml:space="preserve">involves review of </w:t>
      </w:r>
      <w:r w:rsidR="00B55C2C" w:rsidRPr="001E0D8D">
        <w:rPr>
          <w:rFonts w:cstheme="minorHAnsi"/>
          <w:sz w:val="24"/>
          <w:szCs w:val="28"/>
        </w:rPr>
        <w:t>dozens of</w:t>
      </w:r>
      <w:r w:rsidRPr="001E0D8D">
        <w:rPr>
          <w:rFonts w:cstheme="minorHAnsi"/>
          <w:sz w:val="24"/>
          <w:szCs w:val="28"/>
        </w:rPr>
        <w:t xml:space="preserve"> data sources</w:t>
      </w:r>
      <w:r w:rsidR="00356D72" w:rsidRPr="001E0D8D">
        <w:rPr>
          <w:rFonts w:cstheme="minorHAnsi"/>
          <w:sz w:val="24"/>
          <w:szCs w:val="28"/>
        </w:rPr>
        <w:t xml:space="preserve"> and</w:t>
      </w:r>
      <w:r w:rsidR="00356D72">
        <w:rPr>
          <w:rFonts w:cstheme="minorHAnsi"/>
          <w:sz w:val="24"/>
          <w:szCs w:val="28"/>
        </w:rPr>
        <w:t xml:space="preserve"> documentation of</w:t>
      </w:r>
      <w:r>
        <w:rPr>
          <w:rFonts w:cstheme="minorHAnsi"/>
          <w:sz w:val="24"/>
          <w:szCs w:val="28"/>
        </w:rPr>
        <w:t xml:space="preserve"> data points that demonstrate community need</w:t>
      </w:r>
      <w:r w:rsidR="00424BB4">
        <w:rPr>
          <w:rFonts w:cstheme="minorHAnsi"/>
          <w:sz w:val="24"/>
          <w:szCs w:val="28"/>
        </w:rPr>
        <w:t xml:space="preserve"> within Promise’s immediate service area of Androscoggin County and within the state of Maine.</w:t>
      </w:r>
      <w:r>
        <w:rPr>
          <w:rFonts w:cstheme="minorHAnsi"/>
          <w:sz w:val="24"/>
          <w:szCs w:val="28"/>
        </w:rPr>
        <w:t xml:space="preserve"> </w:t>
      </w:r>
      <w:r w:rsidR="00534916">
        <w:rPr>
          <w:rFonts w:cstheme="minorHAnsi"/>
          <w:sz w:val="24"/>
          <w:szCs w:val="28"/>
        </w:rPr>
        <w:t xml:space="preserve">Promise engages </w:t>
      </w:r>
      <w:r w:rsidR="00356D72">
        <w:rPr>
          <w:rFonts w:cstheme="minorHAnsi"/>
          <w:sz w:val="24"/>
          <w:szCs w:val="28"/>
        </w:rPr>
        <w:t xml:space="preserve">in </w:t>
      </w:r>
      <w:r w:rsidR="00534916">
        <w:rPr>
          <w:rFonts w:cstheme="minorHAnsi"/>
          <w:sz w:val="24"/>
          <w:szCs w:val="28"/>
        </w:rPr>
        <w:t xml:space="preserve">comprehensive community assessment </w:t>
      </w:r>
      <w:r w:rsidR="00356D72">
        <w:rPr>
          <w:rFonts w:cstheme="minorHAnsi"/>
          <w:sz w:val="24"/>
          <w:szCs w:val="28"/>
        </w:rPr>
        <w:t>once every five years</w:t>
      </w:r>
      <w:r w:rsidR="00534916">
        <w:rPr>
          <w:rFonts w:cstheme="minorHAnsi"/>
          <w:sz w:val="24"/>
          <w:szCs w:val="28"/>
        </w:rPr>
        <w:t xml:space="preserve"> per the terms of federal Office of Head Start funding requirements and updates select internal and external data points on an annual basis. </w:t>
      </w:r>
    </w:p>
    <w:p w14:paraId="253F6160" w14:textId="77777777" w:rsidR="00534916" w:rsidRPr="00424BB4" w:rsidRDefault="00534916" w:rsidP="00F3015A">
      <w:pPr>
        <w:pStyle w:val="NoSpacing"/>
        <w:rPr>
          <w:rFonts w:cstheme="minorHAnsi"/>
          <w:sz w:val="12"/>
          <w:szCs w:val="12"/>
        </w:rPr>
      </w:pPr>
    </w:p>
    <w:p w14:paraId="0B876077" w14:textId="77777777" w:rsidR="00BB5093" w:rsidRPr="00BB5093" w:rsidRDefault="00BB5093" w:rsidP="00F3015A">
      <w:pPr>
        <w:pStyle w:val="NoSpacing"/>
        <w:rPr>
          <w:rFonts w:cstheme="minorHAnsi"/>
          <w:b/>
          <w:sz w:val="24"/>
          <w:szCs w:val="28"/>
        </w:rPr>
      </w:pPr>
      <w:r w:rsidRPr="00BB5093">
        <w:rPr>
          <w:rFonts w:cstheme="minorHAnsi"/>
          <w:b/>
          <w:sz w:val="24"/>
          <w:szCs w:val="28"/>
        </w:rPr>
        <w:t>Data Limitations</w:t>
      </w:r>
    </w:p>
    <w:p w14:paraId="638C7EBC" w14:textId="0C79861B" w:rsidR="00BB5093" w:rsidRDefault="00A2087C" w:rsidP="00F3015A">
      <w:pPr>
        <w:pStyle w:val="NoSpacing"/>
        <w:rPr>
          <w:rFonts w:cstheme="minorHAnsi"/>
          <w:sz w:val="24"/>
          <w:szCs w:val="28"/>
        </w:rPr>
      </w:pPr>
      <w:r>
        <w:rPr>
          <w:rFonts w:cstheme="minorHAnsi"/>
          <w:sz w:val="24"/>
          <w:szCs w:val="28"/>
        </w:rPr>
        <w:t>The primary limitation of the data relied upon to write this report is that there is typically a l</w:t>
      </w:r>
      <w:r w:rsidR="00C624ED">
        <w:rPr>
          <w:rFonts w:cstheme="minorHAnsi"/>
          <w:sz w:val="24"/>
          <w:szCs w:val="28"/>
        </w:rPr>
        <w:t xml:space="preserve">ag between the </w:t>
      </w:r>
      <w:r>
        <w:rPr>
          <w:rFonts w:cstheme="minorHAnsi"/>
          <w:sz w:val="24"/>
          <w:szCs w:val="28"/>
        </w:rPr>
        <w:t>year data is published and the year or span of years</w:t>
      </w:r>
      <w:r w:rsidR="00356D72">
        <w:rPr>
          <w:rFonts w:cstheme="minorHAnsi"/>
          <w:sz w:val="24"/>
          <w:szCs w:val="28"/>
        </w:rPr>
        <w:t xml:space="preserve"> that</w:t>
      </w:r>
      <w:r>
        <w:rPr>
          <w:rFonts w:cstheme="minorHAnsi"/>
          <w:sz w:val="24"/>
          <w:szCs w:val="28"/>
        </w:rPr>
        <w:t xml:space="preserve"> data represents. Also, the data sources referenced in </w:t>
      </w:r>
      <w:r w:rsidRPr="00F9584E">
        <w:rPr>
          <w:rFonts w:cstheme="minorHAnsi"/>
          <w:sz w:val="24"/>
          <w:szCs w:val="28"/>
        </w:rPr>
        <w:t xml:space="preserve">this report are not all collected or published on the same frequency, so some data may be up to </w:t>
      </w:r>
      <w:r w:rsidR="004713A7" w:rsidRPr="00F9584E">
        <w:rPr>
          <w:rFonts w:cstheme="minorHAnsi"/>
          <w:sz w:val="24"/>
          <w:szCs w:val="28"/>
        </w:rPr>
        <w:t>nine</w:t>
      </w:r>
      <w:r w:rsidRPr="00F9584E">
        <w:rPr>
          <w:rFonts w:cstheme="minorHAnsi"/>
          <w:sz w:val="24"/>
          <w:szCs w:val="28"/>
        </w:rPr>
        <w:t xml:space="preserve"> years out of date</w:t>
      </w:r>
      <w:r w:rsidR="000F6778" w:rsidRPr="00F9584E">
        <w:rPr>
          <w:rStyle w:val="FootnoteReference"/>
          <w:rFonts w:cstheme="minorHAnsi"/>
          <w:sz w:val="24"/>
          <w:szCs w:val="28"/>
        </w:rPr>
        <w:footnoteReference w:id="1"/>
      </w:r>
      <w:r w:rsidRPr="00F9584E">
        <w:rPr>
          <w:rFonts w:cstheme="minorHAnsi"/>
          <w:sz w:val="24"/>
          <w:szCs w:val="28"/>
        </w:rPr>
        <w:t xml:space="preserve">, </w:t>
      </w:r>
      <w:r w:rsidR="004713A7" w:rsidRPr="00F9584E">
        <w:rPr>
          <w:rFonts w:cstheme="minorHAnsi"/>
          <w:sz w:val="24"/>
          <w:szCs w:val="28"/>
        </w:rPr>
        <w:t>while</w:t>
      </w:r>
      <w:r w:rsidR="004713A7">
        <w:rPr>
          <w:rFonts w:cstheme="minorHAnsi"/>
          <w:sz w:val="24"/>
          <w:szCs w:val="28"/>
        </w:rPr>
        <w:t xml:space="preserve"> other</w:t>
      </w:r>
      <w:r w:rsidR="0001179C">
        <w:rPr>
          <w:rFonts w:cstheme="minorHAnsi"/>
          <w:sz w:val="24"/>
          <w:szCs w:val="28"/>
        </w:rPr>
        <w:t xml:space="preserve"> data is</w:t>
      </w:r>
      <w:r w:rsidR="004713A7">
        <w:rPr>
          <w:rFonts w:cstheme="minorHAnsi"/>
          <w:sz w:val="24"/>
          <w:szCs w:val="28"/>
        </w:rPr>
        <w:t xml:space="preserve"> only out of date by one year or less</w:t>
      </w:r>
      <w:r>
        <w:rPr>
          <w:rFonts w:cstheme="minorHAnsi"/>
          <w:sz w:val="24"/>
          <w:szCs w:val="28"/>
        </w:rPr>
        <w:t xml:space="preserve">. </w:t>
      </w:r>
      <w:r w:rsidR="0001179C">
        <w:rPr>
          <w:rFonts w:cstheme="minorHAnsi"/>
          <w:sz w:val="24"/>
          <w:szCs w:val="28"/>
        </w:rPr>
        <w:t>While community</w:t>
      </w:r>
      <w:r w:rsidR="00356D72">
        <w:rPr>
          <w:rFonts w:cstheme="minorHAnsi"/>
          <w:sz w:val="24"/>
          <w:szCs w:val="28"/>
        </w:rPr>
        <w:t>, county</w:t>
      </w:r>
      <w:r w:rsidR="00434A34">
        <w:rPr>
          <w:rFonts w:cstheme="minorHAnsi"/>
          <w:sz w:val="24"/>
          <w:szCs w:val="28"/>
        </w:rPr>
        <w:t>,</w:t>
      </w:r>
      <w:r w:rsidR="00356D72">
        <w:rPr>
          <w:rFonts w:cstheme="minorHAnsi"/>
          <w:sz w:val="24"/>
          <w:szCs w:val="28"/>
        </w:rPr>
        <w:t xml:space="preserve"> and state-wide</w:t>
      </w:r>
      <w:r w:rsidR="0001179C">
        <w:rPr>
          <w:rFonts w:cstheme="minorHAnsi"/>
          <w:sz w:val="24"/>
          <w:szCs w:val="28"/>
        </w:rPr>
        <w:t xml:space="preserve"> data </w:t>
      </w:r>
      <w:r w:rsidR="00356D72">
        <w:rPr>
          <w:rFonts w:cstheme="minorHAnsi"/>
          <w:sz w:val="24"/>
          <w:szCs w:val="28"/>
        </w:rPr>
        <w:t xml:space="preserve">may not always be directly comparable, </w:t>
      </w:r>
      <w:r w:rsidR="0001179C">
        <w:rPr>
          <w:rFonts w:cstheme="minorHAnsi"/>
          <w:sz w:val="24"/>
          <w:szCs w:val="28"/>
        </w:rPr>
        <w:t xml:space="preserve">Promise’s internal program </w:t>
      </w:r>
      <w:r w:rsidR="00356D72">
        <w:rPr>
          <w:rFonts w:cstheme="minorHAnsi"/>
          <w:sz w:val="24"/>
          <w:szCs w:val="28"/>
        </w:rPr>
        <w:t>data</w:t>
      </w:r>
      <w:r w:rsidR="0001179C">
        <w:rPr>
          <w:rFonts w:cstheme="minorHAnsi"/>
          <w:sz w:val="24"/>
          <w:szCs w:val="28"/>
        </w:rPr>
        <w:t xml:space="preserve"> offer</w:t>
      </w:r>
      <w:r w:rsidR="00356D72">
        <w:rPr>
          <w:rFonts w:cstheme="minorHAnsi"/>
          <w:sz w:val="24"/>
          <w:szCs w:val="28"/>
        </w:rPr>
        <w:t>s</w:t>
      </w:r>
      <w:r w:rsidR="0001179C">
        <w:rPr>
          <w:rFonts w:cstheme="minorHAnsi"/>
          <w:sz w:val="24"/>
          <w:szCs w:val="28"/>
        </w:rPr>
        <w:t xml:space="preserve"> a reliable,</w:t>
      </w:r>
      <w:r w:rsidR="00735FDB">
        <w:rPr>
          <w:rFonts w:cstheme="minorHAnsi"/>
          <w:sz w:val="24"/>
          <w:szCs w:val="28"/>
        </w:rPr>
        <w:t xml:space="preserve"> </w:t>
      </w:r>
      <w:r w:rsidR="00434A34">
        <w:rPr>
          <w:rFonts w:cstheme="minorHAnsi"/>
          <w:sz w:val="24"/>
          <w:szCs w:val="28"/>
        </w:rPr>
        <w:t>up-to-dat</w:t>
      </w:r>
      <w:r w:rsidR="0001179C">
        <w:rPr>
          <w:rFonts w:cstheme="minorHAnsi"/>
          <w:sz w:val="24"/>
          <w:szCs w:val="28"/>
        </w:rPr>
        <w:t>e picture of the demographics</w:t>
      </w:r>
      <w:r w:rsidR="00356D72">
        <w:rPr>
          <w:rFonts w:cstheme="minorHAnsi"/>
          <w:sz w:val="24"/>
          <w:szCs w:val="28"/>
        </w:rPr>
        <w:t xml:space="preserve">, </w:t>
      </w:r>
      <w:r w:rsidR="00434A34">
        <w:rPr>
          <w:rFonts w:cstheme="minorHAnsi"/>
          <w:sz w:val="24"/>
          <w:szCs w:val="28"/>
        </w:rPr>
        <w:t>strengths,</w:t>
      </w:r>
      <w:r w:rsidR="00356D72">
        <w:rPr>
          <w:rFonts w:cstheme="minorHAnsi"/>
          <w:sz w:val="24"/>
          <w:szCs w:val="28"/>
        </w:rPr>
        <w:t xml:space="preserve"> and needs </w:t>
      </w:r>
      <w:r w:rsidR="0001179C">
        <w:rPr>
          <w:rFonts w:cstheme="minorHAnsi"/>
          <w:sz w:val="24"/>
          <w:szCs w:val="28"/>
        </w:rPr>
        <w:t>of the children and families Promise serves</w:t>
      </w:r>
      <w:r w:rsidR="00356D72">
        <w:rPr>
          <w:rFonts w:cstheme="minorHAnsi"/>
          <w:sz w:val="24"/>
          <w:szCs w:val="28"/>
        </w:rPr>
        <w:t xml:space="preserve"> in Androscoggin County</w:t>
      </w:r>
      <w:r w:rsidR="0001179C">
        <w:rPr>
          <w:rFonts w:cstheme="minorHAnsi"/>
          <w:sz w:val="24"/>
          <w:szCs w:val="28"/>
        </w:rPr>
        <w:t xml:space="preserve">. </w:t>
      </w:r>
      <w:r>
        <w:rPr>
          <w:rFonts w:cstheme="minorHAnsi"/>
          <w:sz w:val="24"/>
          <w:szCs w:val="28"/>
        </w:rPr>
        <w:t xml:space="preserve"> </w:t>
      </w:r>
    </w:p>
    <w:p w14:paraId="1FE6D368" w14:textId="77777777" w:rsidR="00534916" w:rsidRPr="00424BB4" w:rsidRDefault="00534916" w:rsidP="00F3015A">
      <w:pPr>
        <w:pStyle w:val="NoSpacing"/>
        <w:rPr>
          <w:rFonts w:cstheme="minorHAnsi"/>
          <w:sz w:val="12"/>
          <w:szCs w:val="12"/>
        </w:rPr>
      </w:pPr>
    </w:p>
    <w:p w14:paraId="7548FFD7" w14:textId="77777777" w:rsidR="00534916" w:rsidRPr="00534916" w:rsidRDefault="00534916" w:rsidP="00F3015A">
      <w:pPr>
        <w:pStyle w:val="NoSpacing"/>
        <w:rPr>
          <w:rFonts w:cstheme="minorHAnsi"/>
          <w:b/>
          <w:sz w:val="24"/>
          <w:szCs w:val="28"/>
        </w:rPr>
      </w:pPr>
      <w:r w:rsidRPr="00534916">
        <w:rPr>
          <w:rFonts w:cstheme="minorHAnsi"/>
          <w:b/>
          <w:sz w:val="24"/>
          <w:szCs w:val="28"/>
        </w:rPr>
        <w:t xml:space="preserve">Community Assessment </w:t>
      </w:r>
      <w:r w:rsidR="006D7F77">
        <w:rPr>
          <w:rFonts w:cstheme="minorHAnsi"/>
          <w:b/>
          <w:sz w:val="24"/>
          <w:szCs w:val="28"/>
        </w:rPr>
        <w:t>Observations</w:t>
      </w:r>
    </w:p>
    <w:p w14:paraId="0C8BCAC1" w14:textId="72AF433A" w:rsidR="00534916" w:rsidRDefault="006138DE" w:rsidP="00F3015A">
      <w:pPr>
        <w:pStyle w:val="NoSpacing"/>
        <w:rPr>
          <w:rFonts w:cstheme="minorHAnsi"/>
          <w:sz w:val="24"/>
          <w:szCs w:val="28"/>
        </w:rPr>
      </w:pPr>
      <w:r w:rsidRPr="006D7F77">
        <w:rPr>
          <w:rFonts w:cstheme="minorHAnsi"/>
          <w:sz w:val="24"/>
          <w:szCs w:val="28"/>
        </w:rPr>
        <w:t xml:space="preserve">Community indicators around economic well-being, education, health, and safety at both the county and state levels demonstrate that there is a continued need for organizations like Promise to support early childhood education and provide connections for families to the resources and education they need. </w:t>
      </w:r>
      <w:r w:rsidR="007D3EFD" w:rsidRPr="006D7F77">
        <w:rPr>
          <w:rFonts w:cstheme="minorHAnsi"/>
          <w:sz w:val="24"/>
          <w:szCs w:val="28"/>
        </w:rPr>
        <w:t>As the sole provider of EHS and HS programs in An</w:t>
      </w:r>
      <w:r w:rsidR="00CA11C7" w:rsidRPr="006D7F77">
        <w:rPr>
          <w:rFonts w:cstheme="minorHAnsi"/>
          <w:sz w:val="24"/>
          <w:szCs w:val="28"/>
        </w:rPr>
        <w:t>droscoggin County</w:t>
      </w:r>
      <w:r w:rsidR="007D3EFD" w:rsidRPr="006D7F77">
        <w:rPr>
          <w:rFonts w:cstheme="minorHAnsi"/>
          <w:sz w:val="24"/>
          <w:szCs w:val="28"/>
        </w:rPr>
        <w:t xml:space="preserve">, Promise is </w:t>
      </w:r>
      <w:r w:rsidR="00434A34">
        <w:rPr>
          <w:rFonts w:cstheme="minorHAnsi"/>
          <w:sz w:val="24"/>
          <w:szCs w:val="28"/>
        </w:rPr>
        <w:t>well-positioned</w:t>
      </w:r>
      <w:r w:rsidR="007D3EFD" w:rsidRPr="006D7F77">
        <w:rPr>
          <w:rFonts w:cstheme="minorHAnsi"/>
          <w:sz w:val="24"/>
          <w:szCs w:val="28"/>
        </w:rPr>
        <w:t xml:space="preserve"> to improve outcomes f</w:t>
      </w:r>
      <w:r w:rsidR="007D3EFD">
        <w:rPr>
          <w:rFonts w:cstheme="minorHAnsi"/>
          <w:sz w:val="24"/>
          <w:szCs w:val="28"/>
        </w:rPr>
        <w:t xml:space="preserve">or children and families most in need who reside in this service area. In fact, Promise consistently reports improved development outcomes for enrolled children, and extended program duration has shown to be linked with even greater </w:t>
      </w:r>
      <w:r w:rsidR="006D7F77">
        <w:rPr>
          <w:rFonts w:cstheme="minorHAnsi"/>
          <w:sz w:val="24"/>
          <w:szCs w:val="28"/>
        </w:rPr>
        <w:t xml:space="preserve">child </w:t>
      </w:r>
      <w:r w:rsidR="007D3EFD">
        <w:rPr>
          <w:rFonts w:cstheme="minorHAnsi"/>
          <w:sz w:val="24"/>
          <w:szCs w:val="28"/>
        </w:rPr>
        <w:t xml:space="preserve">outcomes. Finally, the ways in which Promise supports the whole family – parents and guardians as well as children – </w:t>
      </w:r>
      <w:proofErr w:type="gramStart"/>
      <w:r w:rsidR="007D3EFD">
        <w:rPr>
          <w:rFonts w:cstheme="minorHAnsi"/>
          <w:sz w:val="24"/>
          <w:szCs w:val="28"/>
        </w:rPr>
        <w:t>increases</w:t>
      </w:r>
      <w:proofErr w:type="gramEnd"/>
      <w:r w:rsidR="007D3EFD">
        <w:rPr>
          <w:rFonts w:cstheme="minorHAnsi"/>
          <w:sz w:val="24"/>
          <w:szCs w:val="28"/>
        </w:rPr>
        <w:t xml:space="preserve"> families’ chances of achieving their goals. </w:t>
      </w:r>
    </w:p>
    <w:p w14:paraId="69EDF41A" w14:textId="77777777" w:rsidR="00534916" w:rsidRDefault="00534916" w:rsidP="00F3015A">
      <w:pPr>
        <w:pStyle w:val="NoSpacing"/>
        <w:rPr>
          <w:rFonts w:cstheme="minorHAnsi"/>
          <w:sz w:val="24"/>
          <w:szCs w:val="28"/>
        </w:rPr>
      </w:pPr>
    </w:p>
    <w:p w14:paraId="68BA66CE" w14:textId="77777777" w:rsidR="00651474" w:rsidRPr="00FD6C8C" w:rsidRDefault="00B84CC0" w:rsidP="00F3015A">
      <w:pPr>
        <w:pStyle w:val="NoSpacing"/>
        <w:rPr>
          <w:rFonts w:cstheme="minorHAnsi"/>
          <w:b/>
          <w:color w:val="00B0F0"/>
          <w:sz w:val="28"/>
          <w:szCs w:val="28"/>
        </w:rPr>
      </w:pPr>
      <w:r>
        <w:rPr>
          <w:noProof/>
        </w:rPr>
        <w:lastRenderedPageBreak/>
        <w:drawing>
          <wp:anchor distT="0" distB="0" distL="114300" distR="114300" simplePos="0" relativeHeight="251656192" behindDoc="0" locked="0" layoutInCell="1" allowOverlap="1" wp14:anchorId="7C5476C8" wp14:editId="592F304F">
            <wp:simplePos x="0" y="0"/>
            <wp:positionH relativeFrom="column">
              <wp:posOffset>3568700</wp:posOffset>
            </wp:positionH>
            <wp:positionV relativeFrom="paragraph">
              <wp:posOffset>205105</wp:posOffset>
            </wp:positionV>
            <wp:extent cx="3233420" cy="4133850"/>
            <wp:effectExtent l="0" t="0" r="5080" b="0"/>
            <wp:wrapSquare wrapText="bothSides"/>
            <wp:docPr id="3" name="Picture 3" descr="Image result for county map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unty map of ma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3420" cy="413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0CB" w:rsidRPr="00FD6C8C">
        <w:rPr>
          <w:rFonts w:cstheme="minorHAnsi"/>
          <w:b/>
          <w:color w:val="00B0F0"/>
          <w:sz w:val="28"/>
          <w:szCs w:val="28"/>
        </w:rPr>
        <w:t>GEOGRAPHIC SERVICE AREA</w:t>
      </w:r>
    </w:p>
    <w:p w14:paraId="5206D31D" w14:textId="77777777" w:rsidR="00DB60CB" w:rsidRPr="00807929" w:rsidRDefault="00DB60CB" w:rsidP="00F3015A">
      <w:pPr>
        <w:pStyle w:val="NoSpacing"/>
        <w:rPr>
          <w:rFonts w:cstheme="minorHAnsi"/>
          <w:sz w:val="12"/>
          <w:szCs w:val="12"/>
        </w:rPr>
      </w:pPr>
    </w:p>
    <w:p w14:paraId="6ADDD70D" w14:textId="77777777" w:rsidR="00A141B4" w:rsidRDefault="00586DD0" w:rsidP="00F3015A">
      <w:pPr>
        <w:pStyle w:val="NoSpacing"/>
        <w:rPr>
          <w:rFonts w:cstheme="minorHAnsi"/>
          <w:sz w:val="24"/>
          <w:szCs w:val="28"/>
        </w:rPr>
      </w:pPr>
      <w:r>
        <w:rPr>
          <w:rFonts w:cstheme="minorHAnsi"/>
          <w:sz w:val="24"/>
          <w:szCs w:val="28"/>
        </w:rPr>
        <w:t>Promise’s service area includes all of Androscoggin County, ME</w:t>
      </w:r>
      <w:r w:rsidR="00B92C44">
        <w:rPr>
          <w:rFonts w:cstheme="minorHAnsi"/>
          <w:sz w:val="24"/>
          <w:szCs w:val="28"/>
        </w:rPr>
        <w:t xml:space="preserve"> – approximately 497 total square miles made up of 468 square miles of land and 29 square miles of water.</w:t>
      </w:r>
      <w:r w:rsidR="00D92AA8">
        <w:rPr>
          <w:rFonts w:cstheme="minorHAnsi"/>
          <w:sz w:val="24"/>
          <w:szCs w:val="28"/>
        </w:rPr>
        <w:t xml:space="preserve"> It is the second smallest county in Maine by total area.</w:t>
      </w:r>
      <w:r w:rsidR="00B92C44">
        <w:rPr>
          <w:rStyle w:val="EndnoteReference"/>
          <w:rFonts w:cstheme="minorHAnsi"/>
          <w:sz w:val="24"/>
          <w:szCs w:val="28"/>
        </w:rPr>
        <w:endnoteReference w:id="1"/>
      </w:r>
      <w:r w:rsidR="00D92AA8">
        <w:rPr>
          <w:rFonts w:cstheme="minorHAnsi"/>
          <w:sz w:val="24"/>
          <w:szCs w:val="28"/>
        </w:rPr>
        <w:t xml:space="preserve"> </w:t>
      </w:r>
      <w:r w:rsidR="00B92C44">
        <w:rPr>
          <w:rFonts w:cstheme="minorHAnsi"/>
          <w:sz w:val="24"/>
          <w:szCs w:val="28"/>
        </w:rPr>
        <w:t>Androscoggin County is b</w:t>
      </w:r>
      <w:r>
        <w:rPr>
          <w:rFonts w:cstheme="minorHAnsi"/>
          <w:sz w:val="24"/>
          <w:szCs w:val="28"/>
        </w:rPr>
        <w:t xml:space="preserve">ordered by Cumberland County to the South, Oxford County to the West, Franklin County to the North, and Kennebec </w:t>
      </w:r>
      <w:r w:rsidR="00B92C44">
        <w:rPr>
          <w:rFonts w:cstheme="minorHAnsi"/>
          <w:sz w:val="24"/>
          <w:szCs w:val="28"/>
        </w:rPr>
        <w:t xml:space="preserve">and Sagadahoc </w:t>
      </w:r>
      <w:r>
        <w:rPr>
          <w:rFonts w:cstheme="minorHAnsi"/>
          <w:sz w:val="24"/>
          <w:szCs w:val="28"/>
        </w:rPr>
        <w:t>Count</w:t>
      </w:r>
      <w:r w:rsidR="00B92C44">
        <w:rPr>
          <w:rFonts w:cstheme="minorHAnsi"/>
          <w:sz w:val="24"/>
          <w:szCs w:val="28"/>
        </w:rPr>
        <w:t>ies</w:t>
      </w:r>
      <w:r>
        <w:rPr>
          <w:rFonts w:cstheme="minorHAnsi"/>
          <w:sz w:val="24"/>
          <w:szCs w:val="28"/>
        </w:rPr>
        <w:t xml:space="preserve"> to the East</w:t>
      </w:r>
      <w:r w:rsidR="00B92C44">
        <w:rPr>
          <w:rFonts w:cstheme="minorHAnsi"/>
          <w:sz w:val="24"/>
          <w:szCs w:val="28"/>
        </w:rPr>
        <w:t>.</w:t>
      </w:r>
      <w:r w:rsidR="00D92AA8">
        <w:rPr>
          <w:rFonts w:cstheme="minorHAnsi"/>
          <w:sz w:val="24"/>
          <w:szCs w:val="28"/>
        </w:rPr>
        <w:t xml:space="preserve"> </w:t>
      </w:r>
    </w:p>
    <w:p w14:paraId="5B8FED8E" w14:textId="77777777" w:rsidR="00586DD0" w:rsidRPr="007156E0" w:rsidRDefault="00586DD0" w:rsidP="00C41B7E">
      <w:pPr>
        <w:pStyle w:val="NoSpacing"/>
        <w:rPr>
          <w:sz w:val="24"/>
          <w:szCs w:val="24"/>
        </w:rPr>
      </w:pPr>
    </w:p>
    <w:p w14:paraId="3B9946B7" w14:textId="77777777" w:rsidR="00DB60CB" w:rsidRPr="00FD6C8C" w:rsidRDefault="00DB60CB" w:rsidP="00F3015A">
      <w:pPr>
        <w:pStyle w:val="NoSpacing"/>
        <w:rPr>
          <w:rFonts w:cstheme="minorHAnsi"/>
          <w:b/>
          <w:color w:val="00B0F0"/>
          <w:sz w:val="28"/>
          <w:szCs w:val="28"/>
        </w:rPr>
      </w:pPr>
      <w:r w:rsidRPr="00FD6C8C">
        <w:rPr>
          <w:rFonts w:cstheme="minorHAnsi"/>
          <w:b/>
          <w:color w:val="00B0F0"/>
          <w:sz w:val="28"/>
          <w:szCs w:val="28"/>
        </w:rPr>
        <w:t>POPULATION</w:t>
      </w:r>
    </w:p>
    <w:p w14:paraId="023AA410" w14:textId="77777777" w:rsidR="00DB60CB" w:rsidRPr="00807929" w:rsidRDefault="00DB60CB" w:rsidP="00F3015A">
      <w:pPr>
        <w:pStyle w:val="NoSpacing"/>
        <w:rPr>
          <w:rFonts w:cstheme="minorHAnsi"/>
          <w:sz w:val="12"/>
          <w:szCs w:val="12"/>
        </w:rPr>
      </w:pPr>
    </w:p>
    <w:p w14:paraId="1EB4BB87" w14:textId="77777777" w:rsidR="00C56EDC" w:rsidRDefault="00C56EDC" w:rsidP="00F3015A">
      <w:pPr>
        <w:pStyle w:val="NoSpacing"/>
        <w:rPr>
          <w:rFonts w:cstheme="minorHAnsi"/>
          <w:b/>
          <w:sz w:val="24"/>
          <w:szCs w:val="28"/>
        </w:rPr>
      </w:pPr>
      <w:r w:rsidRPr="00C56EDC">
        <w:rPr>
          <w:rFonts w:cstheme="minorHAnsi"/>
          <w:b/>
          <w:sz w:val="24"/>
          <w:szCs w:val="28"/>
        </w:rPr>
        <w:t>Total Population</w:t>
      </w:r>
    </w:p>
    <w:p w14:paraId="168AE8FD" w14:textId="5032DA10" w:rsidR="00C56EDC" w:rsidRDefault="00B84CC0" w:rsidP="00F3015A">
      <w:pPr>
        <w:pStyle w:val="NoSpacing"/>
        <w:rPr>
          <w:rFonts w:cstheme="minorHAnsi"/>
          <w:sz w:val="24"/>
          <w:szCs w:val="28"/>
        </w:rPr>
      </w:pPr>
      <w:r>
        <w:rPr>
          <w:rFonts w:cstheme="minorHAnsi"/>
          <w:noProof/>
          <w:sz w:val="24"/>
          <w:szCs w:val="28"/>
        </w:rPr>
        <mc:AlternateContent>
          <mc:Choice Requires="wps">
            <w:drawing>
              <wp:anchor distT="0" distB="0" distL="114300" distR="114300" simplePos="0" relativeHeight="251660288" behindDoc="0" locked="0" layoutInCell="1" allowOverlap="1" wp14:anchorId="5C259D65" wp14:editId="74716F8B">
                <wp:simplePos x="0" y="0"/>
                <wp:positionH relativeFrom="column">
                  <wp:posOffset>4254500</wp:posOffset>
                </wp:positionH>
                <wp:positionV relativeFrom="paragraph">
                  <wp:posOffset>799465</wp:posOffset>
                </wp:positionV>
                <wp:extent cx="158750" cy="165100"/>
                <wp:effectExtent l="19050" t="38100" r="31750" b="44450"/>
                <wp:wrapNone/>
                <wp:docPr id="2" name="5-Point Star 2"/>
                <wp:cNvGraphicFramePr/>
                <a:graphic xmlns:a="http://schemas.openxmlformats.org/drawingml/2006/main">
                  <a:graphicData uri="http://schemas.microsoft.com/office/word/2010/wordprocessingShape">
                    <wps:wsp>
                      <wps:cNvSpPr/>
                      <wps:spPr>
                        <a:xfrm>
                          <a:off x="0" y="0"/>
                          <a:ext cx="158750" cy="165100"/>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C07C" id="5-Point Star 2" o:spid="_x0000_s1026" style="position:absolute;margin-left:335pt;margin-top:62.95pt;width:1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75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" path="m,63062r60637,1l79375,,98113,63063r60637,-1l109693,102037r18738,63063l79375,126124,30319,165100,49057,102037,,63062xe" fillcolor="black [3213]" strokecolor="black [3213]" strokeweight="2pt">
                <v:path arrowok="t" o:connecttype="custom" o:connectlocs="0,63062;60637,63063;79375,0;98113,63063;158750,63062;109693,102037;128431,165100;79375,126124;30319,165100;49057,102037;0,63062" o:connectangles="0,0,0,0,0,0,0,0,0,0,0"/>
              </v:shape>
            </w:pict>
          </mc:Fallback>
        </mc:AlternateContent>
      </w:r>
      <w:r w:rsidR="001756DA">
        <w:rPr>
          <w:rFonts w:cstheme="minorHAnsi"/>
          <w:sz w:val="24"/>
          <w:szCs w:val="28"/>
        </w:rPr>
        <w:t>Androscoggin County is the fifth most populated county in Maine</w:t>
      </w:r>
      <w:r w:rsidR="00241E7F">
        <w:rPr>
          <w:rFonts w:cstheme="minorHAnsi"/>
          <w:sz w:val="24"/>
          <w:szCs w:val="28"/>
        </w:rPr>
        <w:t xml:space="preserve"> with a population of</w:t>
      </w:r>
      <w:r w:rsidR="00AE6B06">
        <w:rPr>
          <w:rFonts w:cstheme="minorHAnsi"/>
          <w:sz w:val="24"/>
          <w:szCs w:val="28"/>
        </w:rPr>
        <w:t xml:space="preserve"> 111,532</w:t>
      </w:r>
      <w:r w:rsidR="001756DA">
        <w:rPr>
          <w:rFonts w:cstheme="minorHAnsi"/>
          <w:sz w:val="24"/>
          <w:szCs w:val="28"/>
        </w:rPr>
        <w:t xml:space="preserve">. </w:t>
      </w:r>
      <w:r w:rsidR="001756DA" w:rsidRPr="00AD182F">
        <w:rPr>
          <w:rFonts w:cstheme="minorHAnsi"/>
          <w:sz w:val="24"/>
          <w:szCs w:val="28"/>
        </w:rPr>
        <w:t xml:space="preserve">The county’s population </w:t>
      </w:r>
      <w:r w:rsidR="00A00B9F" w:rsidRPr="00AD182F">
        <w:rPr>
          <w:rFonts w:cstheme="minorHAnsi"/>
          <w:sz w:val="24"/>
          <w:szCs w:val="28"/>
        </w:rPr>
        <w:t>comprises</w:t>
      </w:r>
      <w:r w:rsidR="001756DA" w:rsidRPr="00AD182F">
        <w:rPr>
          <w:rFonts w:cstheme="minorHAnsi"/>
          <w:sz w:val="24"/>
          <w:szCs w:val="28"/>
        </w:rPr>
        <w:t xml:space="preserve"> 8%</w:t>
      </w:r>
      <w:r w:rsidR="001756DA">
        <w:rPr>
          <w:rFonts w:cstheme="minorHAnsi"/>
          <w:sz w:val="24"/>
          <w:szCs w:val="28"/>
        </w:rPr>
        <w:t xml:space="preserve"> of the total population in Maine</w:t>
      </w:r>
      <w:r w:rsidR="00BA34C8">
        <w:rPr>
          <w:rFonts w:cstheme="minorHAnsi"/>
          <w:sz w:val="24"/>
          <w:szCs w:val="28"/>
        </w:rPr>
        <w:t xml:space="preserve"> (see Table 1)</w:t>
      </w:r>
      <w:r w:rsidR="00241E7F">
        <w:rPr>
          <w:rFonts w:cstheme="minorHAnsi"/>
          <w:sz w:val="24"/>
          <w:szCs w:val="28"/>
        </w:rPr>
        <w:t xml:space="preserve"> and has a population density of 2</w:t>
      </w:r>
      <w:r w:rsidR="00AE6B06">
        <w:rPr>
          <w:rFonts w:cstheme="minorHAnsi"/>
          <w:sz w:val="24"/>
          <w:szCs w:val="28"/>
        </w:rPr>
        <w:t>24</w:t>
      </w:r>
      <w:r w:rsidR="00241E7F">
        <w:rPr>
          <w:rFonts w:cstheme="minorHAnsi"/>
          <w:sz w:val="24"/>
          <w:szCs w:val="28"/>
        </w:rPr>
        <w:t xml:space="preserve"> people per square mile of land</w:t>
      </w:r>
      <w:r w:rsidR="001756DA">
        <w:rPr>
          <w:rFonts w:cstheme="minorHAnsi"/>
          <w:sz w:val="24"/>
          <w:szCs w:val="28"/>
        </w:rPr>
        <w:t xml:space="preserve">. </w:t>
      </w:r>
    </w:p>
    <w:p w14:paraId="6A18EC34" w14:textId="77777777" w:rsidR="001756DA" w:rsidRPr="00807929" w:rsidRDefault="001756DA" w:rsidP="00F3015A">
      <w:pPr>
        <w:pStyle w:val="NoSpacing"/>
        <w:rPr>
          <w:rFonts w:cstheme="minorHAnsi"/>
          <w:sz w:val="12"/>
          <w:szCs w:val="12"/>
        </w:rPr>
      </w:pPr>
    </w:p>
    <w:p w14:paraId="592A6CDE" w14:textId="105E8D9F" w:rsidR="00EC4782" w:rsidRDefault="00B84CC0" w:rsidP="00EC4782">
      <w:pPr>
        <w:pStyle w:val="NoSpacing"/>
        <w:rPr>
          <w:rFonts w:cstheme="minorHAnsi"/>
          <w:sz w:val="24"/>
          <w:szCs w:val="28"/>
        </w:rPr>
      </w:pPr>
      <w:r w:rsidRPr="00043883">
        <w:rPr>
          <w:rFonts w:cstheme="minorHAnsi"/>
          <w:b/>
          <w:noProof/>
          <w:color w:val="00B0F0"/>
          <w:sz w:val="28"/>
          <w:szCs w:val="28"/>
        </w:rPr>
        <mc:AlternateContent>
          <mc:Choice Requires="wps">
            <w:drawing>
              <wp:anchor distT="0" distB="0" distL="114300" distR="114300" simplePos="0" relativeHeight="251658240" behindDoc="0" locked="0" layoutInCell="1" allowOverlap="1" wp14:anchorId="5E6415B9" wp14:editId="4BBB8887">
                <wp:simplePos x="0" y="0"/>
                <wp:positionH relativeFrom="column">
                  <wp:posOffset>3524250</wp:posOffset>
                </wp:positionH>
                <wp:positionV relativeFrom="paragraph">
                  <wp:posOffset>1019810</wp:posOffset>
                </wp:positionV>
                <wp:extent cx="3632200" cy="1403985"/>
                <wp:effectExtent l="0" t="0" r="6350" b="889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03985"/>
                        </a:xfrm>
                        <a:prstGeom prst="rect">
                          <a:avLst/>
                        </a:prstGeom>
                        <a:solidFill>
                          <a:srgbClr val="FFFFFF"/>
                        </a:solidFill>
                        <a:ln w="9525">
                          <a:noFill/>
                          <a:miter lim="800000"/>
                          <a:headEnd/>
                          <a:tailEnd/>
                        </a:ln>
                      </wps:spPr>
                      <wps:txbx>
                        <w:txbxContent>
                          <w:p w14:paraId="7F83A333" w14:textId="4E97EE61" w:rsidR="00D070B1" w:rsidRPr="00043883" w:rsidRDefault="00D070B1" w:rsidP="00043883">
                            <w:pPr>
                              <w:pStyle w:val="NoSpacing"/>
                              <w:rPr>
                                <w:rFonts w:cstheme="minorHAnsi"/>
                                <w:sz w:val="20"/>
                                <w:szCs w:val="28"/>
                              </w:rPr>
                            </w:pPr>
                            <w:r w:rsidRPr="00043883">
                              <w:rPr>
                                <w:rFonts w:cstheme="minorHAnsi"/>
                                <w:sz w:val="20"/>
                                <w:szCs w:val="28"/>
                              </w:rPr>
                              <w:t xml:space="preserve">Image retrieved from Geology.com. </w:t>
                            </w:r>
                            <w:r w:rsidR="00B92668">
                              <w:rPr>
                                <w:rFonts w:cstheme="minorHAnsi"/>
                                <w:sz w:val="20"/>
                                <w:szCs w:val="28"/>
                              </w:rPr>
                              <w:br/>
                            </w:r>
                            <w:hyperlink r:id="rId11" w:history="1">
                              <w:r w:rsidR="004262E9" w:rsidRPr="0059407A">
                                <w:rPr>
                                  <w:rStyle w:val="Hyperlink"/>
                                  <w:rFonts w:cstheme="minorHAnsi"/>
                                  <w:sz w:val="20"/>
                                  <w:szCs w:val="28"/>
                                </w:rPr>
                                <w:t>https://geology.com/county-map/maine.shtml</w:t>
                              </w:r>
                            </w:hyperlink>
                            <w:r>
                              <w:rPr>
                                <w:rFonts w:cstheme="minorHAnsi"/>
                                <w:sz w:val="20"/>
                                <w:szCs w:val="28"/>
                              </w:rPr>
                              <w:t>.</w:t>
                            </w:r>
                            <w:r w:rsidRPr="00043883">
                              <w:rPr>
                                <w:rFonts w:cstheme="minorHAnsi"/>
                                <w:sz w:val="20"/>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6415B9" id="_x0000_s1027" type="#_x0000_t202" style="position:absolute;margin-left:277.5pt;margin-top:80.3pt;width:28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" stroked="f">
                <v:textbox style="mso-fit-shape-to-text:t">
                  <w:txbxContent>
                    <w:p w14:paraId="7F83A333" w14:textId="4E97EE61" w:rsidR="00D070B1" w:rsidRPr="00043883" w:rsidRDefault="00D070B1" w:rsidP="00043883">
                      <w:pPr>
                        <w:pStyle w:val="NoSpacing"/>
                        <w:rPr>
                          <w:rFonts w:cstheme="minorHAnsi"/>
                          <w:sz w:val="20"/>
                          <w:szCs w:val="28"/>
                        </w:rPr>
                      </w:pPr>
                      <w:r w:rsidRPr="00043883">
                        <w:rPr>
                          <w:rFonts w:cstheme="minorHAnsi"/>
                          <w:sz w:val="20"/>
                          <w:szCs w:val="28"/>
                        </w:rPr>
                        <w:t xml:space="preserve">Image retrieved from Geology.com. </w:t>
                      </w:r>
                      <w:r w:rsidR="00B92668">
                        <w:rPr>
                          <w:rFonts w:cstheme="minorHAnsi"/>
                          <w:sz w:val="20"/>
                          <w:szCs w:val="28"/>
                        </w:rPr>
                        <w:br/>
                      </w:r>
                      <w:hyperlink r:id="rId12" w:history="1">
                        <w:r w:rsidR="004262E9" w:rsidRPr="0059407A">
                          <w:rPr>
                            <w:rStyle w:val="Hyperlink"/>
                            <w:rFonts w:cstheme="minorHAnsi"/>
                            <w:sz w:val="20"/>
                            <w:szCs w:val="28"/>
                          </w:rPr>
                          <w:t>https://geology.com/county-map/maine.shtml</w:t>
                        </w:r>
                      </w:hyperlink>
                      <w:r>
                        <w:rPr>
                          <w:rFonts w:cstheme="minorHAnsi"/>
                          <w:sz w:val="20"/>
                          <w:szCs w:val="28"/>
                        </w:rPr>
                        <w:t>.</w:t>
                      </w:r>
                      <w:r w:rsidRPr="00043883">
                        <w:rPr>
                          <w:rFonts w:cstheme="minorHAnsi"/>
                          <w:sz w:val="20"/>
                          <w:szCs w:val="28"/>
                        </w:rPr>
                        <w:t xml:space="preserve"> </w:t>
                      </w:r>
                    </w:p>
                  </w:txbxContent>
                </v:textbox>
                <w10:wrap type="square"/>
              </v:shape>
            </w:pict>
          </mc:Fallback>
        </mc:AlternateContent>
      </w:r>
      <w:r w:rsidR="00EC4782">
        <w:rPr>
          <w:rFonts w:cstheme="minorHAnsi"/>
          <w:sz w:val="24"/>
          <w:szCs w:val="28"/>
        </w:rPr>
        <w:t>The two largest cities in Androscoggin County are Auburn and Lewiston with populations of 22</w:t>
      </w:r>
      <w:r w:rsidR="00F016E5">
        <w:rPr>
          <w:rFonts w:cstheme="minorHAnsi"/>
          <w:sz w:val="24"/>
          <w:szCs w:val="28"/>
        </w:rPr>
        <w:t>,801</w:t>
      </w:r>
      <w:r w:rsidR="00EC4782">
        <w:rPr>
          <w:rFonts w:cstheme="minorHAnsi"/>
          <w:sz w:val="24"/>
          <w:szCs w:val="28"/>
        </w:rPr>
        <w:t xml:space="preserve"> and 36</w:t>
      </w:r>
      <w:r w:rsidR="00F016E5">
        <w:rPr>
          <w:rFonts w:cstheme="minorHAnsi"/>
          <w:sz w:val="24"/>
          <w:szCs w:val="28"/>
        </w:rPr>
        <w:t>,381</w:t>
      </w:r>
      <w:r w:rsidR="00EC4782">
        <w:rPr>
          <w:rFonts w:cstheme="minorHAnsi"/>
          <w:sz w:val="24"/>
          <w:szCs w:val="28"/>
        </w:rPr>
        <w:t>, respectively. The combined population of these two cities represents more than half (55%) of the county’s total population.</w:t>
      </w:r>
      <w:r w:rsidR="00EC4782">
        <w:rPr>
          <w:rStyle w:val="EndnoteReference"/>
          <w:rFonts w:cstheme="minorHAnsi"/>
          <w:sz w:val="24"/>
          <w:szCs w:val="28"/>
        </w:rPr>
        <w:endnoteReference w:id="2"/>
      </w:r>
      <w:r w:rsidR="00EC4782">
        <w:rPr>
          <w:rFonts w:cstheme="minorHAnsi"/>
          <w:sz w:val="24"/>
          <w:szCs w:val="28"/>
        </w:rPr>
        <w:t xml:space="preserve"> Auburn and Lewiston are known locally as the Twin Cities or Lewiston – Auburn (L – A). </w:t>
      </w:r>
    </w:p>
    <w:p w14:paraId="4B9F62A7" w14:textId="77777777" w:rsidR="00241E7F" w:rsidRDefault="00241E7F" w:rsidP="00F3015A">
      <w:pPr>
        <w:pStyle w:val="NoSpacing"/>
        <w:rPr>
          <w:rFonts w:cstheme="minorHAnsi"/>
          <w:sz w:val="12"/>
          <w:szCs w:val="12"/>
        </w:rPr>
      </w:pPr>
    </w:p>
    <w:p w14:paraId="3C9890FC" w14:textId="77777777" w:rsidR="00E474C6" w:rsidRPr="007156E0" w:rsidRDefault="00E474C6" w:rsidP="00F3015A">
      <w:pPr>
        <w:pStyle w:val="NoSpacing"/>
        <w:rPr>
          <w:rFonts w:cstheme="minorHAnsi"/>
          <w:sz w:val="12"/>
          <w:szCs w:val="12"/>
        </w:rPr>
      </w:pPr>
    </w:p>
    <w:tbl>
      <w:tblPr>
        <w:tblStyle w:val="MediumGrid2-Accent5"/>
        <w:tblpPr w:leftFromText="180" w:rightFromText="180" w:vertAnchor="text" w:horzAnchor="margin" w:tblpXSpec="right" w:tblpY="151"/>
        <w:tblW w:w="0" w:type="auto"/>
        <w:tblLook w:val="04A0" w:firstRow="1" w:lastRow="0" w:firstColumn="1" w:lastColumn="0" w:noHBand="0" w:noVBand="1"/>
      </w:tblPr>
      <w:tblGrid>
        <w:gridCol w:w="3132"/>
        <w:gridCol w:w="2520"/>
      </w:tblGrid>
      <w:tr w:rsidR="009D3544" w:rsidRPr="00590062" w14:paraId="13712CF9" w14:textId="77777777" w:rsidTr="009D35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52" w:type="dxa"/>
            <w:gridSpan w:val="2"/>
            <w:shd w:val="clear" w:color="auto" w:fill="auto"/>
          </w:tcPr>
          <w:p w14:paraId="43FEF81A" w14:textId="77777777" w:rsidR="009D3544" w:rsidRPr="00590062" w:rsidRDefault="009D3544" w:rsidP="009D3544">
            <w:pPr>
              <w:pStyle w:val="NoSpacing"/>
              <w:rPr>
                <w:rFonts w:cstheme="minorHAnsi"/>
                <w:szCs w:val="28"/>
              </w:rPr>
            </w:pPr>
            <w:r w:rsidRPr="00590062">
              <w:rPr>
                <w:rFonts w:cstheme="minorHAnsi"/>
                <w:szCs w:val="28"/>
              </w:rPr>
              <w:t>Table 1: Total Population</w:t>
            </w:r>
            <w:r w:rsidR="00544D38" w:rsidRPr="00590062">
              <w:rPr>
                <w:rFonts w:cstheme="minorHAnsi"/>
                <w:szCs w:val="28"/>
              </w:rPr>
              <w:t xml:space="preserve"> estimate</w:t>
            </w:r>
            <w:r w:rsidRPr="00590062">
              <w:rPr>
                <w:rFonts w:cstheme="minorHAnsi"/>
                <w:szCs w:val="28"/>
              </w:rPr>
              <w:t>, State &amp; County Comparison</w:t>
            </w:r>
          </w:p>
          <w:p w14:paraId="2780CE25" w14:textId="77777777" w:rsidR="009D3544" w:rsidRPr="00590062" w:rsidRDefault="009D3544" w:rsidP="009D3544">
            <w:pPr>
              <w:pStyle w:val="NoSpacing"/>
              <w:rPr>
                <w:rFonts w:cstheme="minorHAnsi"/>
                <w:sz w:val="12"/>
                <w:szCs w:val="12"/>
              </w:rPr>
            </w:pPr>
          </w:p>
        </w:tc>
      </w:tr>
      <w:tr w:rsidR="009D3544" w:rsidRPr="00590062" w14:paraId="741BCD6D" w14:textId="77777777" w:rsidTr="009D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77D70387" w14:textId="77777777" w:rsidR="009D3544" w:rsidRPr="00590062" w:rsidRDefault="009D3544" w:rsidP="009D3544">
            <w:pPr>
              <w:pStyle w:val="NoSpacing"/>
              <w:rPr>
                <w:rFonts w:cstheme="minorHAnsi"/>
                <w:szCs w:val="28"/>
              </w:rPr>
            </w:pPr>
          </w:p>
        </w:tc>
        <w:tc>
          <w:tcPr>
            <w:tcW w:w="2520" w:type="dxa"/>
            <w:tcBorders>
              <w:top w:val="nil"/>
            </w:tcBorders>
          </w:tcPr>
          <w:p w14:paraId="0EAF3F4B" w14:textId="00AB674C" w:rsidR="009D3544" w:rsidRPr="00F45A00" w:rsidRDefault="009D3544" w:rsidP="009D3544">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8"/>
              </w:rPr>
            </w:pPr>
            <w:r w:rsidRPr="00F45A00">
              <w:rPr>
                <w:rFonts w:cstheme="minorHAnsi"/>
                <w:b/>
                <w:szCs w:val="28"/>
              </w:rPr>
              <w:t>Population</w:t>
            </w:r>
          </w:p>
        </w:tc>
      </w:tr>
      <w:tr w:rsidR="009D3544" w:rsidRPr="00590062" w14:paraId="709754EB" w14:textId="77777777" w:rsidTr="009D3544">
        <w:tc>
          <w:tcPr>
            <w:cnfStyle w:val="001000000000" w:firstRow="0" w:lastRow="0" w:firstColumn="1" w:lastColumn="0" w:oddVBand="0" w:evenVBand="0" w:oddHBand="0" w:evenHBand="0" w:firstRowFirstColumn="0" w:firstRowLastColumn="0" w:lastRowFirstColumn="0" w:lastRowLastColumn="0"/>
            <w:tcW w:w="3132" w:type="dxa"/>
          </w:tcPr>
          <w:p w14:paraId="69A4BCBD" w14:textId="77777777" w:rsidR="009D3544" w:rsidRPr="00590062" w:rsidRDefault="009D3544" w:rsidP="009D3544">
            <w:pPr>
              <w:pStyle w:val="NoSpacing"/>
              <w:rPr>
                <w:rFonts w:cstheme="minorHAnsi"/>
                <w:szCs w:val="28"/>
              </w:rPr>
            </w:pPr>
            <w:r w:rsidRPr="00590062">
              <w:rPr>
                <w:rFonts w:cstheme="minorHAnsi"/>
                <w:szCs w:val="28"/>
              </w:rPr>
              <w:t>Maine</w:t>
            </w:r>
          </w:p>
        </w:tc>
        <w:tc>
          <w:tcPr>
            <w:tcW w:w="2520" w:type="dxa"/>
          </w:tcPr>
          <w:p w14:paraId="6FE99F76" w14:textId="5E5D6DD2" w:rsidR="009D3544" w:rsidRPr="00F45A00" w:rsidRDefault="00544D38" w:rsidP="009D3544">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sidRPr="00F45A00">
              <w:rPr>
                <w:rFonts w:cstheme="minorHAnsi"/>
                <w:szCs w:val="24"/>
              </w:rPr>
              <w:t>1</w:t>
            </w:r>
            <w:r w:rsidR="007A4D70" w:rsidRPr="00F45A00">
              <w:rPr>
                <w:rFonts w:cstheme="minorHAnsi"/>
                <w:szCs w:val="24"/>
              </w:rPr>
              <w:t>,</w:t>
            </w:r>
            <w:r w:rsidR="00135A5B" w:rsidRPr="00F45A00">
              <w:rPr>
                <w:rFonts w:cstheme="minorHAnsi"/>
                <w:szCs w:val="24"/>
              </w:rPr>
              <w:t>37</w:t>
            </w:r>
            <w:r w:rsidR="00F45A00" w:rsidRPr="00F45A00">
              <w:rPr>
                <w:rFonts w:cstheme="minorHAnsi"/>
                <w:szCs w:val="24"/>
              </w:rPr>
              <w:t>2</w:t>
            </w:r>
            <w:r w:rsidR="00135A5B" w:rsidRPr="00F45A00">
              <w:rPr>
                <w:rFonts w:cstheme="minorHAnsi"/>
                <w:szCs w:val="24"/>
              </w:rPr>
              <w:t>,</w:t>
            </w:r>
            <w:r w:rsidR="00F45A00" w:rsidRPr="00F45A00">
              <w:rPr>
                <w:rFonts w:cstheme="minorHAnsi"/>
                <w:szCs w:val="24"/>
              </w:rPr>
              <w:t>000</w:t>
            </w:r>
          </w:p>
        </w:tc>
      </w:tr>
      <w:tr w:rsidR="009D3544" w:rsidRPr="00590062" w14:paraId="10B05ACE" w14:textId="77777777" w:rsidTr="009D3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14:paraId="78A1C0AA" w14:textId="77777777" w:rsidR="009D3544" w:rsidRPr="00590062" w:rsidRDefault="009D3544" w:rsidP="009D3544">
            <w:pPr>
              <w:pStyle w:val="NoSpacing"/>
              <w:rPr>
                <w:rFonts w:cstheme="minorHAnsi"/>
                <w:szCs w:val="28"/>
              </w:rPr>
            </w:pPr>
            <w:r w:rsidRPr="00590062">
              <w:rPr>
                <w:rFonts w:cstheme="minorHAnsi"/>
                <w:szCs w:val="28"/>
              </w:rPr>
              <w:t>Androscoggin County</w:t>
            </w:r>
          </w:p>
        </w:tc>
        <w:tc>
          <w:tcPr>
            <w:tcW w:w="2520" w:type="dxa"/>
          </w:tcPr>
          <w:p w14:paraId="70693F5A" w14:textId="67DAA754" w:rsidR="009D3544" w:rsidRPr="00F45A00" w:rsidRDefault="00135A5B" w:rsidP="009D3544">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8"/>
              </w:rPr>
            </w:pPr>
            <w:r w:rsidRPr="00F45A00">
              <w:rPr>
                <w:rFonts w:cstheme="minorHAnsi"/>
                <w:szCs w:val="28"/>
              </w:rPr>
              <w:t>11</w:t>
            </w:r>
            <w:r w:rsidR="00F45A00" w:rsidRPr="00F45A00">
              <w:rPr>
                <w:rFonts w:cstheme="minorHAnsi"/>
                <w:szCs w:val="28"/>
              </w:rPr>
              <w:t>1</w:t>
            </w:r>
            <w:r w:rsidRPr="00F45A00">
              <w:rPr>
                <w:rFonts w:cstheme="minorHAnsi"/>
                <w:szCs w:val="28"/>
              </w:rPr>
              <w:t>,</w:t>
            </w:r>
            <w:r w:rsidR="00F45A00" w:rsidRPr="00F45A00">
              <w:rPr>
                <w:rFonts w:cstheme="minorHAnsi"/>
                <w:szCs w:val="28"/>
              </w:rPr>
              <w:t>532</w:t>
            </w:r>
          </w:p>
        </w:tc>
      </w:tr>
    </w:tbl>
    <w:p w14:paraId="58985518" w14:textId="77777777" w:rsidR="007156E0" w:rsidRPr="00590062" w:rsidRDefault="000737B4" w:rsidP="00F3015A">
      <w:pPr>
        <w:pStyle w:val="NoSpacing"/>
        <w:rPr>
          <w:rFonts w:cstheme="minorHAnsi"/>
          <w:b/>
          <w:sz w:val="24"/>
          <w:szCs w:val="28"/>
        </w:rPr>
      </w:pPr>
      <w:r w:rsidRPr="00F45A00">
        <w:rPr>
          <w:rFonts w:cstheme="minorHAnsi"/>
          <w:b/>
          <w:sz w:val="24"/>
          <w:szCs w:val="28"/>
        </w:rPr>
        <w:t>Birth</w:t>
      </w:r>
      <w:r w:rsidR="00095F16" w:rsidRPr="00F45A00">
        <w:rPr>
          <w:rFonts w:cstheme="minorHAnsi"/>
          <w:b/>
          <w:sz w:val="24"/>
          <w:szCs w:val="28"/>
        </w:rPr>
        <w:t>s</w:t>
      </w:r>
    </w:p>
    <w:tbl>
      <w:tblPr>
        <w:tblStyle w:val="MediumGrid2-Accent5"/>
        <w:tblpPr w:leftFromText="180" w:rightFromText="180" w:vertAnchor="text" w:horzAnchor="margin" w:tblpXSpec="right" w:tblpY="1308"/>
        <w:tblW w:w="0" w:type="auto"/>
        <w:tblLook w:val="04A0" w:firstRow="1" w:lastRow="0" w:firstColumn="1" w:lastColumn="0" w:noHBand="0" w:noVBand="1"/>
      </w:tblPr>
      <w:tblGrid>
        <w:gridCol w:w="3168"/>
        <w:gridCol w:w="2502"/>
      </w:tblGrid>
      <w:tr w:rsidR="009D3544" w:rsidRPr="00590062" w14:paraId="773B3E94" w14:textId="77777777" w:rsidTr="009D3544">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670" w:type="dxa"/>
            <w:gridSpan w:val="2"/>
          </w:tcPr>
          <w:p w14:paraId="670565C3" w14:textId="77777777" w:rsidR="009D3544" w:rsidRPr="00590062" w:rsidRDefault="009D3544" w:rsidP="009D3544">
            <w:pPr>
              <w:pStyle w:val="NoSpacing"/>
              <w:rPr>
                <w:rFonts w:cstheme="minorHAnsi"/>
                <w:szCs w:val="28"/>
              </w:rPr>
            </w:pPr>
            <w:r w:rsidRPr="00590062">
              <w:rPr>
                <w:rFonts w:cstheme="minorHAnsi"/>
                <w:szCs w:val="28"/>
              </w:rPr>
              <w:t>Table 2: Births – State &amp; County Comparison</w:t>
            </w:r>
          </w:p>
          <w:p w14:paraId="551DE732" w14:textId="77777777" w:rsidR="009D3544" w:rsidRPr="00590062" w:rsidRDefault="009D3544" w:rsidP="009D3544">
            <w:pPr>
              <w:pStyle w:val="NoSpacing"/>
              <w:jc w:val="both"/>
              <w:rPr>
                <w:rFonts w:cstheme="minorHAnsi"/>
                <w:sz w:val="12"/>
                <w:szCs w:val="12"/>
              </w:rPr>
            </w:pPr>
          </w:p>
        </w:tc>
      </w:tr>
      <w:tr w:rsidR="00544D38" w:rsidRPr="00590062" w14:paraId="2F8030A3" w14:textId="77777777" w:rsidTr="00544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6DCB6AB" w14:textId="77777777" w:rsidR="00544D38" w:rsidRPr="00F45A00" w:rsidRDefault="00544D38" w:rsidP="009D3544">
            <w:pPr>
              <w:pStyle w:val="NoSpacing"/>
              <w:rPr>
                <w:rFonts w:cstheme="minorHAnsi"/>
                <w:szCs w:val="28"/>
              </w:rPr>
            </w:pPr>
          </w:p>
        </w:tc>
        <w:tc>
          <w:tcPr>
            <w:tcW w:w="2502" w:type="dxa"/>
          </w:tcPr>
          <w:p w14:paraId="4C587E2F" w14:textId="72BA1ADF" w:rsidR="00544D38" w:rsidRPr="00F45A00" w:rsidRDefault="002B6AEE" w:rsidP="009D3544">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8"/>
              </w:rPr>
            </w:pPr>
            <w:r w:rsidRPr="00F45A00">
              <w:rPr>
                <w:rFonts w:cstheme="minorHAnsi"/>
                <w:b/>
                <w:szCs w:val="28"/>
              </w:rPr>
              <w:t>202</w:t>
            </w:r>
            <w:r w:rsidR="00AB13A1" w:rsidRPr="00F45A00">
              <w:rPr>
                <w:rFonts w:cstheme="minorHAnsi"/>
                <w:b/>
                <w:szCs w:val="28"/>
              </w:rPr>
              <w:t>3</w:t>
            </w:r>
            <w:r w:rsidR="00544D38" w:rsidRPr="00F45A00">
              <w:rPr>
                <w:rFonts w:cstheme="minorHAnsi"/>
                <w:b/>
                <w:szCs w:val="28"/>
              </w:rPr>
              <w:t xml:space="preserve"> Births</w:t>
            </w:r>
          </w:p>
          <w:p w14:paraId="79EDB686" w14:textId="77777777" w:rsidR="00544D38" w:rsidRPr="00F45A00" w:rsidRDefault="00544D38" w:rsidP="009D3544">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8"/>
              </w:rPr>
            </w:pPr>
            <w:r w:rsidRPr="00F45A00">
              <w:rPr>
                <w:rFonts w:cstheme="minorHAnsi"/>
                <w:b/>
                <w:szCs w:val="28"/>
              </w:rPr>
              <w:t>(#)</w:t>
            </w:r>
          </w:p>
        </w:tc>
      </w:tr>
      <w:tr w:rsidR="00544D38" w:rsidRPr="00590062" w14:paraId="7F09CDD1" w14:textId="77777777" w:rsidTr="00544D38">
        <w:tc>
          <w:tcPr>
            <w:cnfStyle w:val="001000000000" w:firstRow="0" w:lastRow="0" w:firstColumn="1" w:lastColumn="0" w:oddVBand="0" w:evenVBand="0" w:oddHBand="0" w:evenHBand="0" w:firstRowFirstColumn="0" w:firstRowLastColumn="0" w:lastRowFirstColumn="0" w:lastRowLastColumn="0"/>
            <w:tcW w:w="3168" w:type="dxa"/>
          </w:tcPr>
          <w:p w14:paraId="63D69DBA" w14:textId="77777777" w:rsidR="00544D38" w:rsidRPr="00F45A00" w:rsidRDefault="00544D38" w:rsidP="009D3544">
            <w:pPr>
              <w:pStyle w:val="NoSpacing"/>
              <w:rPr>
                <w:rFonts w:cstheme="minorHAnsi"/>
                <w:szCs w:val="28"/>
              </w:rPr>
            </w:pPr>
            <w:r w:rsidRPr="00F45A00">
              <w:rPr>
                <w:rFonts w:cstheme="minorHAnsi"/>
                <w:szCs w:val="28"/>
              </w:rPr>
              <w:t>Maine</w:t>
            </w:r>
          </w:p>
        </w:tc>
        <w:tc>
          <w:tcPr>
            <w:tcW w:w="2502" w:type="dxa"/>
          </w:tcPr>
          <w:p w14:paraId="3B6DD178" w14:textId="40798514" w:rsidR="00544D38" w:rsidRPr="00F45A00" w:rsidRDefault="00544D38" w:rsidP="009D3544">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sidRPr="00F45A00">
              <w:rPr>
                <w:rFonts w:cstheme="minorHAnsi"/>
                <w:szCs w:val="28"/>
              </w:rPr>
              <w:t>1</w:t>
            </w:r>
            <w:r w:rsidR="00AB13A1" w:rsidRPr="00F45A00">
              <w:rPr>
                <w:rFonts w:cstheme="minorHAnsi"/>
                <w:szCs w:val="28"/>
              </w:rPr>
              <w:t>1,511</w:t>
            </w:r>
          </w:p>
        </w:tc>
      </w:tr>
      <w:tr w:rsidR="00544D38" w:rsidRPr="006B5BFA" w14:paraId="5C171E54" w14:textId="77777777" w:rsidTr="00544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629DA57" w14:textId="77777777" w:rsidR="00544D38" w:rsidRPr="00F45A00" w:rsidRDefault="00544D38" w:rsidP="009D3544">
            <w:pPr>
              <w:pStyle w:val="NoSpacing"/>
              <w:rPr>
                <w:rFonts w:cstheme="minorHAnsi"/>
                <w:szCs w:val="28"/>
              </w:rPr>
            </w:pPr>
            <w:r w:rsidRPr="00F45A00">
              <w:rPr>
                <w:rFonts w:cstheme="minorHAnsi"/>
                <w:szCs w:val="28"/>
              </w:rPr>
              <w:t>Androscoggin County</w:t>
            </w:r>
          </w:p>
        </w:tc>
        <w:tc>
          <w:tcPr>
            <w:tcW w:w="2502" w:type="dxa"/>
          </w:tcPr>
          <w:p w14:paraId="7EAA088E" w14:textId="077DD458" w:rsidR="00544D38" w:rsidRPr="00F45A00" w:rsidRDefault="00544D38" w:rsidP="009D3544">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8"/>
              </w:rPr>
            </w:pPr>
            <w:r w:rsidRPr="00F45A00">
              <w:rPr>
                <w:rFonts w:cstheme="minorHAnsi"/>
                <w:szCs w:val="28"/>
              </w:rPr>
              <w:t>1,</w:t>
            </w:r>
            <w:r w:rsidR="002B6AEE" w:rsidRPr="00F45A00">
              <w:rPr>
                <w:rFonts w:cstheme="minorHAnsi"/>
                <w:szCs w:val="28"/>
              </w:rPr>
              <w:t>1</w:t>
            </w:r>
            <w:r w:rsidR="00AB13A1" w:rsidRPr="00F45A00">
              <w:rPr>
                <w:rFonts w:cstheme="minorHAnsi"/>
                <w:szCs w:val="28"/>
              </w:rPr>
              <w:t>07</w:t>
            </w:r>
          </w:p>
        </w:tc>
      </w:tr>
    </w:tbl>
    <w:p w14:paraId="7DF36855" w14:textId="583E04AE" w:rsidR="009A63AA" w:rsidRDefault="00624DBB" w:rsidP="00F3015A">
      <w:pPr>
        <w:pStyle w:val="NoSpacing"/>
        <w:rPr>
          <w:rFonts w:cstheme="minorHAnsi"/>
          <w:sz w:val="24"/>
          <w:szCs w:val="28"/>
        </w:rPr>
      </w:pPr>
      <w:r w:rsidRPr="00353D08">
        <w:rPr>
          <w:rFonts w:cstheme="minorHAnsi"/>
          <w:sz w:val="24"/>
          <w:szCs w:val="28"/>
        </w:rPr>
        <w:t>The number of births in both M</w:t>
      </w:r>
      <w:r w:rsidR="00BA34C8" w:rsidRPr="00353D08">
        <w:rPr>
          <w:rFonts w:cstheme="minorHAnsi"/>
          <w:sz w:val="24"/>
          <w:szCs w:val="28"/>
        </w:rPr>
        <w:t>aine and Androscoggin County</w:t>
      </w:r>
      <w:r w:rsidRPr="00353D08">
        <w:rPr>
          <w:rFonts w:cstheme="minorHAnsi"/>
          <w:sz w:val="24"/>
          <w:szCs w:val="28"/>
        </w:rPr>
        <w:t xml:space="preserve"> </w:t>
      </w:r>
      <w:r w:rsidR="00F45A00">
        <w:rPr>
          <w:rFonts w:cstheme="minorHAnsi"/>
          <w:color w:val="000000" w:themeColor="text1"/>
          <w:sz w:val="24"/>
          <w:szCs w:val="28"/>
        </w:rPr>
        <w:t>decreased</w:t>
      </w:r>
      <w:r w:rsidRPr="00353D08">
        <w:rPr>
          <w:rFonts w:cstheme="minorHAnsi"/>
          <w:sz w:val="24"/>
          <w:szCs w:val="28"/>
        </w:rPr>
        <w:t xml:space="preserve"> from the previous year</w:t>
      </w:r>
      <w:r w:rsidR="00E474C6">
        <w:rPr>
          <w:rFonts w:cstheme="minorHAnsi"/>
          <w:sz w:val="24"/>
          <w:szCs w:val="28"/>
        </w:rPr>
        <w:t xml:space="preserve"> (see Table 2)</w:t>
      </w:r>
      <w:r>
        <w:rPr>
          <w:rFonts w:cstheme="minorHAnsi"/>
          <w:sz w:val="24"/>
          <w:szCs w:val="28"/>
        </w:rPr>
        <w:t>.</w:t>
      </w:r>
      <w:r>
        <w:rPr>
          <w:rStyle w:val="EndnoteReference"/>
          <w:rFonts w:cstheme="minorHAnsi"/>
          <w:sz w:val="24"/>
          <w:szCs w:val="28"/>
        </w:rPr>
        <w:endnoteReference w:id="3"/>
      </w:r>
      <w:r>
        <w:rPr>
          <w:rFonts w:cstheme="minorHAnsi"/>
          <w:sz w:val="24"/>
          <w:szCs w:val="28"/>
        </w:rPr>
        <w:t xml:space="preserve"> </w:t>
      </w:r>
      <w:r w:rsidR="007A4D70">
        <w:rPr>
          <w:rFonts w:cstheme="minorHAnsi"/>
          <w:sz w:val="24"/>
          <w:szCs w:val="28"/>
        </w:rPr>
        <w:t>.</w:t>
      </w:r>
      <w:r>
        <w:rPr>
          <w:rFonts w:cstheme="minorHAnsi"/>
          <w:sz w:val="24"/>
          <w:szCs w:val="28"/>
        </w:rPr>
        <w:t xml:space="preserve">Androscoggin County has </w:t>
      </w:r>
      <w:r w:rsidR="00F45A00">
        <w:rPr>
          <w:rFonts w:cstheme="minorHAnsi"/>
          <w:sz w:val="24"/>
          <w:szCs w:val="28"/>
        </w:rPr>
        <w:t xml:space="preserve">since 2015 decreased in the </w:t>
      </w:r>
      <w:proofErr w:type="gramStart"/>
      <w:r w:rsidR="00F45A00">
        <w:rPr>
          <w:rFonts w:cstheme="minorHAnsi"/>
          <w:sz w:val="24"/>
          <w:szCs w:val="28"/>
        </w:rPr>
        <w:t>amount</w:t>
      </w:r>
      <w:proofErr w:type="gramEnd"/>
      <w:r w:rsidR="00F45A00">
        <w:rPr>
          <w:rFonts w:cstheme="minorHAnsi"/>
          <w:sz w:val="24"/>
          <w:szCs w:val="28"/>
        </w:rPr>
        <w:t xml:space="preserve"> of births. </w:t>
      </w:r>
    </w:p>
    <w:p w14:paraId="7DF693B0" w14:textId="77777777" w:rsidR="00BA34C8" w:rsidRPr="00BA34C8" w:rsidRDefault="00BA34C8" w:rsidP="00F3015A">
      <w:pPr>
        <w:pStyle w:val="NoSpacing"/>
        <w:rPr>
          <w:rFonts w:cstheme="minorHAnsi"/>
          <w:sz w:val="12"/>
          <w:szCs w:val="12"/>
        </w:rPr>
      </w:pPr>
    </w:p>
    <w:p w14:paraId="6FF60846" w14:textId="77777777" w:rsidR="00801243" w:rsidRDefault="00801243" w:rsidP="00F3015A">
      <w:pPr>
        <w:pStyle w:val="NoSpacing"/>
        <w:rPr>
          <w:rFonts w:cstheme="minorHAnsi"/>
          <w:b/>
          <w:sz w:val="24"/>
          <w:szCs w:val="28"/>
        </w:rPr>
      </w:pPr>
    </w:p>
    <w:p w14:paraId="133CA18E" w14:textId="77777777" w:rsidR="00B4622B" w:rsidRDefault="00B4622B" w:rsidP="00F3015A">
      <w:pPr>
        <w:pStyle w:val="NoSpacing"/>
        <w:rPr>
          <w:rFonts w:cstheme="minorHAnsi"/>
          <w:b/>
          <w:sz w:val="24"/>
          <w:szCs w:val="28"/>
        </w:rPr>
      </w:pPr>
    </w:p>
    <w:p w14:paraId="00F52EE6" w14:textId="77777777" w:rsidR="00B4622B" w:rsidRDefault="00B4622B" w:rsidP="00F3015A">
      <w:pPr>
        <w:pStyle w:val="NoSpacing"/>
        <w:rPr>
          <w:rFonts w:cstheme="minorHAnsi"/>
          <w:b/>
          <w:sz w:val="24"/>
          <w:szCs w:val="28"/>
        </w:rPr>
      </w:pPr>
    </w:p>
    <w:p w14:paraId="10910704" w14:textId="77777777" w:rsidR="00B4622B" w:rsidRDefault="00B4622B" w:rsidP="00F3015A">
      <w:pPr>
        <w:pStyle w:val="NoSpacing"/>
        <w:rPr>
          <w:rFonts w:cstheme="minorHAnsi"/>
          <w:b/>
          <w:sz w:val="24"/>
          <w:szCs w:val="28"/>
        </w:rPr>
      </w:pPr>
    </w:p>
    <w:p w14:paraId="342E8474" w14:textId="77777777" w:rsidR="00B4622B" w:rsidRDefault="00B4622B" w:rsidP="00F3015A">
      <w:pPr>
        <w:pStyle w:val="NoSpacing"/>
        <w:rPr>
          <w:rFonts w:cstheme="minorHAnsi"/>
          <w:b/>
          <w:sz w:val="24"/>
          <w:szCs w:val="28"/>
        </w:rPr>
      </w:pPr>
    </w:p>
    <w:p w14:paraId="7252D4FA" w14:textId="26C6D037" w:rsidR="000737B4" w:rsidRPr="00C56EDC" w:rsidRDefault="00C56EDC" w:rsidP="00F3015A">
      <w:pPr>
        <w:pStyle w:val="NoSpacing"/>
        <w:rPr>
          <w:rFonts w:cstheme="minorHAnsi"/>
          <w:b/>
          <w:sz w:val="24"/>
          <w:szCs w:val="28"/>
        </w:rPr>
      </w:pPr>
      <w:r w:rsidRPr="00C56EDC">
        <w:rPr>
          <w:rFonts w:cstheme="minorHAnsi"/>
          <w:b/>
          <w:sz w:val="24"/>
          <w:szCs w:val="28"/>
        </w:rPr>
        <w:t xml:space="preserve">Population by </w:t>
      </w:r>
      <w:r w:rsidR="000737B4" w:rsidRPr="00C56EDC">
        <w:rPr>
          <w:rFonts w:cstheme="minorHAnsi"/>
          <w:b/>
          <w:sz w:val="24"/>
          <w:szCs w:val="28"/>
        </w:rPr>
        <w:t>Age</w:t>
      </w:r>
    </w:p>
    <w:p w14:paraId="6EC16C8F" w14:textId="772AFB70" w:rsidR="001B1EB9" w:rsidRDefault="001E5CFE" w:rsidP="00F3015A">
      <w:pPr>
        <w:pStyle w:val="NoSpacing"/>
        <w:rPr>
          <w:rFonts w:cstheme="minorHAnsi"/>
          <w:sz w:val="24"/>
          <w:szCs w:val="28"/>
        </w:rPr>
      </w:pPr>
      <w:r>
        <w:rPr>
          <w:rFonts w:cstheme="minorHAnsi"/>
          <w:sz w:val="24"/>
          <w:szCs w:val="28"/>
        </w:rPr>
        <w:t xml:space="preserve">In many instances, this report focuses on data for children who are five and younger </w:t>
      </w:r>
      <w:proofErr w:type="gramStart"/>
      <w:r>
        <w:rPr>
          <w:rFonts w:cstheme="minorHAnsi"/>
          <w:sz w:val="24"/>
          <w:szCs w:val="28"/>
        </w:rPr>
        <w:t>due to the fact that</w:t>
      </w:r>
      <w:proofErr w:type="gramEnd"/>
      <w:r>
        <w:rPr>
          <w:rFonts w:cstheme="minorHAnsi"/>
          <w:sz w:val="24"/>
          <w:szCs w:val="28"/>
        </w:rPr>
        <w:t xml:space="preserve"> </w:t>
      </w:r>
      <w:r w:rsidRPr="006C054C">
        <w:rPr>
          <w:rFonts w:cstheme="minorHAnsi"/>
          <w:sz w:val="24"/>
          <w:szCs w:val="28"/>
        </w:rPr>
        <w:t>Promise programs only serve children in this age range.</w:t>
      </w:r>
      <w:r>
        <w:rPr>
          <w:rFonts w:cstheme="minorHAnsi"/>
          <w:sz w:val="24"/>
          <w:szCs w:val="28"/>
        </w:rPr>
        <w:t xml:space="preserve"> </w:t>
      </w:r>
      <w:r w:rsidR="001A666A">
        <w:rPr>
          <w:rFonts w:cstheme="minorHAnsi"/>
          <w:sz w:val="24"/>
          <w:szCs w:val="28"/>
        </w:rPr>
        <w:t>Children under five make up 4.</w:t>
      </w:r>
      <w:r w:rsidR="00BC5151">
        <w:rPr>
          <w:rFonts w:cstheme="minorHAnsi"/>
          <w:sz w:val="24"/>
          <w:szCs w:val="28"/>
        </w:rPr>
        <w:t>6</w:t>
      </w:r>
      <w:r w:rsidR="001A666A">
        <w:rPr>
          <w:rFonts w:cstheme="minorHAnsi"/>
          <w:sz w:val="24"/>
          <w:szCs w:val="28"/>
        </w:rPr>
        <w:t xml:space="preserve">% of Maine’s total population and </w:t>
      </w:r>
      <w:r w:rsidR="00302949">
        <w:rPr>
          <w:rFonts w:cstheme="minorHAnsi"/>
          <w:sz w:val="24"/>
          <w:szCs w:val="28"/>
        </w:rPr>
        <w:t>5.</w:t>
      </w:r>
      <w:r w:rsidR="00BC5151">
        <w:rPr>
          <w:rFonts w:cstheme="minorHAnsi"/>
          <w:sz w:val="24"/>
          <w:szCs w:val="28"/>
        </w:rPr>
        <w:t>6</w:t>
      </w:r>
      <w:r w:rsidR="001A666A">
        <w:rPr>
          <w:rFonts w:cstheme="minorHAnsi"/>
          <w:sz w:val="24"/>
          <w:szCs w:val="28"/>
        </w:rPr>
        <w:t>% of Androscoggin County’s total population</w:t>
      </w:r>
      <w:r w:rsidR="001A5FFA">
        <w:rPr>
          <w:rFonts w:cstheme="minorHAnsi"/>
          <w:sz w:val="24"/>
          <w:szCs w:val="28"/>
        </w:rPr>
        <w:t xml:space="preserve"> (see Table 3)</w:t>
      </w:r>
      <w:r w:rsidR="001A666A">
        <w:rPr>
          <w:rFonts w:cstheme="minorHAnsi"/>
          <w:sz w:val="24"/>
          <w:szCs w:val="28"/>
        </w:rPr>
        <w:t>.</w:t>
      </w:r>
      <w:r w:rsidR="001A666A">
        <w:rPr>
          <w:rStyle w:val="EndnoteReference"/>
          <w:rFonts w:cstheme="minorHAnsi"/>
          <w:sz w:val="24"/>
          <w:szCs w:val="28"/>
        </w:rPr>
        <w:endnoteReference w:id="4"/>
      </w:r>
      <w:r w:rsidR="001A666A">
        <w:rPr>
          <w:rFonts w:cstheme="minorHAnsi"/>
          <w:sz w:val="24"/>
          <w:szCs w:val="28"/>
        </w:rPr>
        <w:t xml:space="preserve"> </w:t>
      </w:r>
      <w:r w:rsidR="0034779D">
        <w:rPr>
          <w:rFonts w:cstheme="minorHAnsi"/>
          <w:sz w:val="24"/>
          <w:szCs w:val="28"/>
        </w:rPr>
        <w:t xml:space="preserve"> </w:t>
      </w:r>
    </w:p>
    <w:p w14:paraId="693D580A" w14:textId="77777777" w:rsidR="00E9152A" w:rsidRDefault="00E9152A" w:rsidP="00F3015A">
      <w:pPr>
        <w:pStyle w:val="NoSpacing"/>
        <w:rPr>
          <w:rFonts w:cstheme="minorHAnsi"/>
          <w:sz w:val="24"/>
          <w:szCs w:val="28"/>
        </w:rPr>
      </w:pPr>
    </w:p>
    <w:p w14:paraId="24067C9F" w14:textId="77777777" w:rsidR="00E9152A" w:rsidRDefault="00E9152A" w:rsidP="00F3015A">
      <w:pPr>
        <w:pStyle w:val="NoSpacing"/>
        <w:rPr>
          <w:rFonts w:cstheme="minorHAnsi"/>
          <w:sz w:val="24"/>
          <w:szCs w:val="28"/>
        </w:rPr>
      </w:pPr>
    </w:p>
    <w:p w14:paraId="1D1C577F" w14:textId="77777777" w:rsidR="00793C10" w:rsidRDefault="00793C10" w:rsidP="00F3015A">
      <w:pPr>
        <w:pStyle w:val="NoSpacing"/>
        <w:rPr>
          <w:rFonts w:cstheme="minorHAnsi"/>
          <w:sz w:val="24"/>
          <w:szCs w:val="28"/>
        </w:rPr>
      </w:pPr>
    </w:p>
    <w:p w14:paraId="5EB176A2" w14:textId="77777777" w:rsidR="00793C10" w:rsidRDefault="00793C10" w:rsidP="00F3015A">
      <w:pPr>
        <w:pStyle w:val="NoSpacing"/>
        <w:rPr>
          <w:rFonts w:cstheme="minorHAnsi"/>
          <w:sz w:val="24"/>
          <w:szCs w:val="28"/>
        </w:rPr>
      </w:pPr>
    </w:p>
    <w:p w14:paraId="7DD3F11E" w14:textId="77777777" w:rsidR="00E9152A" w:rsidRDefault="00E9152A" w:rsidP="00F3015A">
      <w:pPr>
        <w:pStyle w:val="NoSpacing"/>
        <w:rPr>
          <w:rFonts w:cstheme="minorHAnsi"/>
          <w:sz w:val="24"/>
          <w:szCs w:val="28"/>
        </w:rPr>
      </w:pPr>
    </w:p>
    <w:p w14:paraId="0D6E9FF7" w14:textId="77777777" w:rsidR="00E36352" w:rsidRPr="00E36352" w:rsidRDefault="00E36352" w:rsidP="00F3015A">
      <w:pPr>
        <w:pStyle w:val="NoSpacing"/>
        <w:rPr>
          <w:rFonts w:cstheme="minorHAnsi"/>
          <w:sz w:val="12"/>
          <w:szCs w:val="12"/>
        </w:rPr>
      </w:pPr>
    </w:p>
    <w:tbl>
      <w:tblPr>
        <w:tblStyle w:val="MediumGrid2-Accent5"/>
        <w:tblpPr w:leftFromText="180" w:rightFromText="180" w:vertAnchor="text" w:horzAnchor="page" w:tblpX="5676" w:tblpY="344"/>
        <w:tblW w:w="3618" w:type="dxa"/>
        <w:tblLayout w:type="fixed"/>
        <w:tblLook w:val="04A0" w:firstRow="1" w:lastRow="0" w:firstColumn="1" w:lastColumn="0" w:noHBand="0" w:noVBand="1"/>
      </w:tblPr>
      <w:tblGrid>
        <w:gridCol w:w="918"/>
        <w:gridCol w:w="1080"/>
        <w:gridCol w:w="1620"/>
      </w:tblGrid>
      <w:tr w:rsidR="00E9152A" w:rsidRPr="001B1EB9" w14:paraId="74777FDC" w14:textId="77777777" w:rsidTr="00B462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8" w:type="dxa"/>
            <w:vAlign w:val="bottom"/>
          </w:tcPr>
          <w:p w14:paraId="1C5CCF8F" w14:textId="24B5175C" w:rsidR="00E9152A" w:rsidRPr="001B1EB9" w:rsidRDefault="00E9152A" w:rsidP="00B4622B">
            <w:pPr>
              <w:textAlignment w:val="baseline"/>
              <w:rPr>
                <w:rFonts w:eastAsia="Times New Roman" w:cs="Times New Roman"/>
                <w:color w:val="auto"/>
                <w:szCs w:val="24"/>
              </w:rPr>
            </w:pPr>
            <w:r>
              <w:rPr>
                <w:rFonts w:eastAsia="Times New Roman" w:cs="Times New Roman"/>
                <w:color w:val="auto"/>
                <w:szCs w:val="24"/>
              </w:rPr>
              <w:t xml:space="preserve">         Age Group</w:t>
            </w:r>
          </w:p>
        </w:tc>
        <w:tc>
          <w:tcPr>
            <w:tcW w:w="1080" w:type="dxa"/>
          </w:tcPr>
          <w:p w14:paraId="2F936B34" w14:textId="77777777" w:rsidR="00E9152A" w:rsidRPr="00793C10" w:rsidRDefault="00E9152A" w:rsidP="00B4622B">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Cs w:val="24"/>
              </w:rPr>
            </w:pPr>
            <w:r w:rsidRPr="00793C10">
              <w:rPr>
                <w:rFonts w:eastAsia="Times New Roman" w:cs="Times New Roman"/>
                <w:color w:val="auto"/>
                <w:szCs w:val="24"/>
              </w:rPr>
              <w:t>Maine #</w:t>
            </w:r>
          </w:p>
          <w:p w14:paraId="458483F4" w14:textId="26AFDF5C" w:rsidR="00E9152A" w:rsidRPr="00793C10" w:rsidRDefault="00E9152A" w:rsidP="00B4622B">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Cs w:val="24"/>
              </w:rPr>
            </w:pPr>
            <w:r w:rsidRPr="00793C10">
              <w:rPr>
                <w:rFonts w:eastAsia="Times New Roman" w:cs="Times New Roman"/>
                <w:color w:val="auto"/>
                <w:szCs w:val="24"/>
              </w:rPr>
              <w:t>(2022)</w:t>
            </w:r>
          </w:p>
        </w:tc>
        <w:tc>
          <w:tcPr>
            <w:tcW w:w="1620" w:type="dxa"/>
          </w:tcPr>
          <w:p w14:paraId="7A79475E" w14:textId="1052A12E" w:rsidR="00E9152A" w:rsidRPr="00793C10" w:rsidRDefault="00E9152A" w:rsidP="00B4622B">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Cs w:val="24"/>
              </w:rPr>
            </w:pPr>
            <w:r w:rsidRPr="00793C10">
              <w:rPr>
                <w:rFonts w:eastAsia="Times New Roman" w:cs="Times New Roman"/>
                <w:color w:val="auto"/>
                <w:szCs w:val="24"/>
              </w:rPr>
              <w:t>Androscoggin County (2022)</w:t>
            </w:r>
          </w:p>
        </w:tc>
      </w:tr>
      <w:tr w:rsidR="00E9152A" w:rsidRPr="001B1EB9" w14:paraId="3CBA53F3" w14:textId="77777777" w:rsidTr="00B46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hideMark/>
          </w:tcPr>
          <w:p w14:paraId="277107B8" w14:textId="77777777" w:rsidR="00E9152A" w:rsidRPr="001B1EB9" w:rsidRDefault="00E9152A" w:rsidP="00B4622B">
            <w:pPr>
              <w:textAlignment w:val="baseline"/>
              <w:rPr>
                <w:rFonts w:eastAsia="Times New Roman" w:cs="Times New Roman"/>
                <w:color w:val="auto"/>
                <w:szCs w:val="24"/>
              </w:rPr>
            </w:pPr>
            <w:r>
              <w:rPr>
                <w:rFonts w:eastAsia="Times New Roman" w:cs="Times New Roman"/>
                <w:color w:val="auto"/>
                <w:szCs w:val="24"/>
              </w:rPr>
              <w:t>&lt;</w:t>
            </w:r>
            <w:r w:rsidRPr="001B1EB9">
              <w:rPr>
                <w:rFonts w:eastAsia="Times New Roman" w:cs="Times New Roman"/>
                <w:color w:val="auto"/>
                <w:szCs w:val="24"/>
              </w:rPr>
              <w:t xml:space="preserve"> 5</w:t>
            </w:r>
          </w:p>
        </w:tc>
        <w:tc>
          <w:tcPr>
            <w:tcW w:w="1080" w:type="dxa"/>
            <w:hideMark/>
          </w:tcPr>
          <w:p w14:paraId="3641EDCB" w14:textId="0D3073C4" w:rsidR="00E9152A" w:rsidRPr="00D4328A" w:rsidRDefault="00E9152A"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D4328A">
              <w:rPr>
                <w:rFonts w:eastAsia="Times New Roman" w:cs="Times New Roman"/>
                <w:color w:val="auto"/>
                <w:szCs w:val="24"/>
              </w:rPr>
              <w:t>62,120</w:t>
            </w:r>
          </w:p>
        </w:tc>
        <w:tc>
          <w:tcPr>
            <w:tcW w:w="1620" w:type="dxa"/>
            <w:hideMark/>
          </w:tcPr>
          <w:p w14:paraId="7DBE9EB5" w14:textId="03122083" w:rsidR="00E9152A" w:rsidRPr="00D4328A" w:rsidRDefault="00E9152A"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D4328A">
              <w:rPr>
                <w:rFonts w:eastAsia="Times New Roman" w:cs="Times New Roman"/>
                <w:color w:val="auto"/>
                <w:szCs w:val="24"/>
              </w:rPr>
              <w:t>5,970</w:t>
            </w:r>
          </w:p>
        </w:tc>
      </w:tr>
      <w:tr w:rsidR="00E9152A" w:rsidRPr="001B1EB9" w14:paraId="3F9293EC" w14:textId="77777777" w:rsidTr="00B4622B">
        <w:tc>
          <w:tcPr>
            <w:cnfStyle w:val="001000000000" w:firstRow="0" w:lastRow="0" w:firstColumn="1" w:lastColumn="0" w:oddVBand="0" w:evenVBand="0" w:oddHBand="0" w:evenHBand="0" w:firstRowFirstColumn="0" w:firstRowLastColumn="0" w:lastRowFirstColumn="0" w:lastRowLastColumn="0"/>
            <w:tcW w:w="918" w:type="dxa"/>
            <w:hideMark/>
          </w:tcPr>
          <w:p w14:paraId="533355FC" w14:textId="77777777" w:rsidR="00E9152A" w:rsidRPr="001B1EB9" w:rsidRDefault="00E9152A" w:rsidP="00B4622B">
            <w:pPr>
              <w:rPr>
                <w:rFonts w:eastAsia="Times New Roman" w:cs="Times New Roman"/>
                <w:color w:val="auto"/>
                <w:szCs w:val="24"/>
              </w:rPr>
            </w:pPr>
            <w:r>
              <w:rPr>
                <w:rFonts w:eastAsia="Times New Roman" w:cs="Times New Roman"/>
                <w:color w:val="auto"/>
                <w:szCs w:val="24"/>
              </w:rPr>
              <w:t>5 to 17</w:t>
            </w:r>
          </w:p>
        </w:tc>
        <w:tc>
          <w:tcPr>
            <w:tcW w:w="1080" w:type="dxa"/>
            <w:hideMark/>
          </w:tcPr>
          <w:p w14:paraId="7376940A" w14:textId="278024EB" w:rsidR="00E9152A" w:rsidRPr="00D4328A" w:rsidRDefault="00E9152A"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D4328A">
              <w:rPr>
                <w:rFonts w:eastAsia="Times New Roman" w:cs="Times New Roman"/>
                <w:color w:val="auto"/>
                <w:szCs w:val="24"/>
              </w:rPr>
              <w:t>187,186</w:t>
            </w:r>
          </w:p>
        </w:tc>
        <w:tc>
          <w:tcPr>
            <w:tcW w:w="1620" w:type="dxa"/>
          </w:tcPr>
          <w:p w14:paraId="31876A15" w14:textId="183CBC42" w:rsidR="00E9152A" w:rsidRPr="00D4328A" w:rsidRDefault="00E9152A"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D4328A">
              <w:rPr>
                <w:rFonts w:eastAsia="Times New Roman" w:cs="Times New Roman"/>
                <w:color w:val="auto"/>
                <w:szCs w:val="24"/>
              </w:rPr>
              <w:t>17,278</w:t>
            </w:r>
          </w:p>
        </w:tc>
      </w:tr>
      <w:tr w:rsidR="00793C10" w:rsidRPr="001B1EB9" w14:paraId="3DD12024" w14:textId="77777777" w:rsidTr="00B46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dxa"/>
          </w:tcPr>
          <w:p w14:paraId="005A4038" w14:textId="77777777" w:rsidR="00793C10" w:rsidRDefault="00793C10" w:rsidP="00B4622B">
            <w:pPr>
              <w:rPr>
                <w:rFonts w:eastAsia="Times New Roman" w:cs="Times New Roman"/>
                <w:szCs w:val="24"/>
              </w:rPr>
            </w:pPr>
          </w:p>
        </w:tc>
        <w:tc>
          <w:tcPr>
            <w:tcW w:w="1080" w:type="dxa"/>
          </w:tcPr>
          <w:p w14:paraId="215E5307" w14:textId="77777777" w:rsidR="00793C10" w:rsidRPr="00D4328A" w:rsidRDefault="00793C10"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1620" w:type="dxa"/>
          </w:tcPr>
          <w:p w14:paraId="3AA3ED3D" w14:textId="77777777" w:rsidR="00793C10" w:rsidRPr="00D4328A" w:rsidRDefault="00793C10"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E9152A" w:rsidRPr="001B1EB9" w14:paraId="7DFA82B4" w14:textId="77777777" w:rsidTr="00B4622B">
        <w:tc>
          <w:tcPr>
            <w:cnfStyle w:val="001000000000" w:firstRow="0" w:lastRow="0" w:firstColumn="1" w:lastColumn="0" w:oddVBand="0" w:evenVBand="0" w:oddHBand="0" w:evenHBand="0" w:firstRowFirstColumn="0" w:firstRowLastColumn="0" w:lastRowFirstColumn="0" w:lastRowLastColumn="0"/>
            <w:tcW w:w="918" w:type="dxa"/>
            <w:hideMark/>
          </w:tcPr>
          <w:p w14:paraId="75419235" w14:textId="77777777" w:rsidR="00E9152A" w:rsidRPr="001B1EB9" w:rsidRDefault="00E9152A" w:rsidP="00B4622B">
            <w:pPr>
              <w:rPr>
                <w:rFonts w:eastAsia="Times New Roman" w:cs="Times New Roman"/>
                <w:color w:val="auto"/>
                <w:szCs w:val="24"/>
              </w:rPr>
            </w:pPr>
            <w:r>
              <w:rPr>
                <w:rFonts w:eastAsia="Times New Roman" w:cs="Times New Roman"/>
                <w:color w:val="auto"/>
                <w:szCs w:val="24"/>
              </w:rPr>
              <w:t>&lt; 18</w:t>
            </w:r>
          </w:p>
        </w:tc>
        <w:tc>
          <w:tcPr>
            <w:tcW w:w="1080" w:type="dxa"/>
            <w:hideMark/>
          </w:tcPr>
          <w:p w14:paraId="6F92F469" w14:textId="3B1B4065" w:rsidR="00E9152A" w:rsidRPr="00D4328A" w:rsidRDefault="00E9152A"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D4328A">
              <w:rPr>
                <w:rFonts w:eastAsia="Times New Roman" w:cs="Times New Roman"/>
                <w:color w:val="auto"/>
                <w:szCs w:val="24"/>
              </w:rPr>
              <w:t>249,306</w:t>
            </w:r>
          </w:p>
        </w:tc>
        <w:tc>
          <w:tcPr>
            <w:tcW w:w="1620" w:type="dxa"/>
            <w:hideMark/>
          </w:tcPr>
          <w:p w14:paraId="5B545AF6" w14:textId="1C2E8E4F" w:rsidR="00E9152A" w:rsidRPr="00D4328A" w:rsidRDefault="00E9152A"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D4328A">
              <w:rPr>
                <w:rFonts w:eastAsia="Times New Roman" w:cs="Times New Roman"/>
                <w:color w:val="auto"/>
                <w:szCs w:val="24"/>
              </w:rPr>
              <w:t>23,248</w:t>
            </w:r>
          </w:p>
        </w:tc>
      </w:tr>
    </w:tbl>
    <w:p w14:paraId="1AC3A867" w14:textId="541928BF" w:rsidR="00E9152A" w:rsidRPr="00B4622B" w:rsidRDefault="00641A9C" w:rsidP="00B4622B">
      <w:pPr>
        <w:pStyle w:val="NoSpacing"/>
        <w:ind w:left="3600" w:firstLine="720"/>
        <w:rPr>
          <w:b/>
          <w:bCs/>
          <w:sz w:val="24"/>
          <w:szCs w:val="24"/>
        </w:rPr>
      </w:pPr>
      <w:r w:rsidRPr="00B4622B">
        <w:rPr>
          <w:b/>
          <w:bCs/>
          <w:sz w:val="24"/>
          <w:szCs w:val="24"/>
        </w:rPr>
        <w:t>Table 3</w:t>
      </w:r>
      <w:r w:rsidR="00B4622B" w:rsidRPr="00B4622B">
        <w:rPr>
          <w:b/>
          <w:bCs/>
          <w:sz w:val="24"/>
          <w:szCs w:val="24"/>
        </w:rPr>
        <w:t xml:space="preserve"> Children under 5</w:t>
      </w:r>
      <w:r w:rsidR="00B4622B">
        <w:rPr>
          <w:b/>
          <w:bCs/>
          <w:sz w:val="24"/>
          <w:szCs w:val="24"/>
        </w:rPr>
        <w:t>:</w:t>
      </w:r>
    </w:p>
    <w:p w14:paraId="01EAE6E4" w14:textId="77777777" w:rsidR="00E9152A" w:rsidRDefault="008F2283" w:rsidP="00F3015A">
      <w:pPr>
        <w:pStyle w:val="NoSpacing"/>
        <w:rPr>
          <w:rFonts w:cstheme="minorHAnsi"/>
          <w:sz w:val="24"/>
          <w:szCs w:val="28"/>
        </w:rPr>
      </w:pPr>
      <w:r>
        <w:rPr>
          <w:rFonts w:cstheme="minorHAnsi"/>
          <w:sz w:val="24"/>
          <w:szCs w:val="28"/>
        </w:rPr>
        <w:t xml:space="preserve">Recent data is available for </w:t>
      </w:r>
    </w:p>
    <w:p w14:paraId="78AE6E3B" w14:textId="77777777" w:rsidR="00E9152A" w:rsidRDefault="008F2283" w:rsidP="00F3015A">
      <w:pPr>
        <w:pStyle w:val="NoSpacing"/>
        <w:rPr>
          <w:rFonts w:cstheme="minorHAnsi"/>
          <w:sz w:val="24"/>
          <w:szCs w:val="28"/>
        </w:rPr>
      </w:pPr>
      <w:r>
        <w:rPr>
          <w:rFonts w:cstheme="minorHAnsi"/>
          <w:sz w:val="24"/>
          <w:szCs w:val="28"/>
        </w:rPr>
        <w:t xml:space="preserve">population by single age for Maine </w:t>
      </w:r>
    </w:p>
    <w:p w14:paraId="63D746F3" w14:textId="77777777" w:rsidR="00793C10" w:rsidRDefault="008F2283" w:rsidP="00F3015A">
      <w:pPr>
        <w:pStyle w:val="NoSpacing"/>
        <w:rPr>
          <w:rFonts w:cstheme="minorHAnsi"/>
          <w:sz w:val="24"/>
          <w:szCs w:val="28"/>
        </w:rPr>
      </w:pPr>
      <w:r>
        <w:rPr>
          <w:rFonts w:cstheme="minorHAnsi"/>
          <w:sz w:val="24"/>
          <w:szCs w:val="28"/>
        </w:rPr>
        <w:t xml:space="preserve">children </w:t>
      </w:r>
      <w:r w:rsidR="003420A2">
        <w:rPr>
          <w:rFonts w:cstheme="minorHAnsi"/>
          <w:sz w:val="24"/>
          <w:szCs w:val="28"/>
        </w:rPr>
        <w:t>aged</w:t>
      </w:r>
      <w:r>
        <w:rPr>
          <w:rFonts w:cstheme="minorHAnsi"/>
          <w:sz w:val="24"/>
          <w:szCs w:val="28"/>
        </w:rPr>
        <w:t xml:space="preserve"> five and below, but </w:t>
      </w:r>
    </w:p>
    <w:p w14:paraId="73891288" w14:textId="77777777" w:rsidR="00793C10" w:rsidRDefault="008F2283" w:rsidP="00F3015A">
      <w:pPr>
        <w:pStyle w:val="NoSpacing"/>
        <w:rPr>
          <w:rFonts w:cstheme="minorHAnsi"/>
          <w:sz w:val="24"/>
          <w:szCs w:val="28"/>
        </w:rPr>
      </w:pPr>
      <w:r>
        <w:rPr>
          <w:rFonts w:cstheme="minorHAnsi"/>
          <w:sz w:val="24"/>
          <w:szCs w:val="28"/>
        </w:rPr>
        <w:t xml:space="preserve">the latest data </w:t>
      </w:r>
      <w:r w:rsidR="00860527">
        <w:rPr>
          <w:rFonts w:cstheme="minorHAnsi"/>
          <w:sz w:val="24"/>
          <w:szCs w:val="28"/>
        </w:rPr>
        <w:t xml:space="preserve">on children by </w:t>
      </w:r>
    </w:p>
    <w:p w14:paraId="40EFB8DE" w14:textId="77777777" w:rsidR="00793C10" w:rsidRDefault="00860527" w:rsidP="00F3015A">
      <w:pPr>
        <w:pStyle w:val="NoSpacing"/>
        <w:rPr>
          <w:rFonts w:cstheme="minorHAnsi"/>
          <w:sz w:val="24"/>
          <w:szCs w:val="28"/>
        </w:rPr>
      </w:pPr>
      <w:r>
        <w:rPr>
          <w:rFonts w:cstheme="minorHAnsi"/>
          <w:sz w:val="24"/>
          <w:szCs w:val="28"/>
        </w:rPr>
        <w:t xml:space="preserve">single age </w:t>
      </w:r>
      <w:r w:rsidR="008F2283">
        <w:rPr>
          <w:rFonts w:cstheme="minorHAnsi"/>
          <w:sz w:val="24"/>
          <w:szCs w:val="28"/>
        </w:rPr>
        <w:t xml:space="preserve">for Androscoggin </w:t>
      </w:r>
    </w:p>
    <w:p w14:paraId="7C0B2C9D" w14:textId="6C98E756" w:rsidR="00E36352" w:rsidRDefault="008F2283" w:rsidP="00F3015A">
      <w:pPr>
        <w:pStyle w:val="NoSpacing"/>
        <w:rPr>
          <w:rFonts w:cstheme="minorHAnsi"/>
          <w:sz w:val="24"/>
          <w:szCs w:val="28"/>
        </w:rPr>
      </w:pPr>
      <w:r>
        <w:rPr>
          <w:rFonts w:cstheme="minorHAnsi"/>
          <w:sz w:val="24"/>
          <w:szCs w:val="28"/>
        </w:rPr>
        <w:t>County is from 20</w:t>
      </w:r>
      <w:r w:rsidR="00541D4D">
        <w:rPr>
          <w:rFonts w:cstheme="minorHAnsi"/>
          <w:sz w:val="24"/>
          <w:szCs w:val="28"/>
        </w:rPr>
        <w:t>2</w:t>
      </w:r>
      <w:r w:rsidR="00C82812">
        <w:rPr>
          <w:rFonts w:cstheme="minorHAnsi"/>
          <w:sz w:val="24"/>
          <w:szCs w:val="28"/>
        </w:rPr>
        <w:t>2</w:t>
      </w:r>
      <w:r w:rsidR="00860527">
        <w:rPr>
          <w:rFonts w:cstheme="minorHAnsi"/>
          <w:sz w:val="24"/>
          <w:szCs w:val="28"/>
        </w:rPr>
        <w:t xml:space="preserve"> (see Table 4)</w:t>
      </w:r>
      <w:r>
        <w:rPr>
          <w:rFonts w:cstheme="minorHAnsi"/>
          <w:sz w:val="24"/>
          <w:szCs w:val="28"/>
        </w:rPr>
        <w:t xml:space="preserve">. </w:t>
      </w:r>
    </w:p>
    <w:p w14:paraId="53BB80D7" w14:textId="77777777" w:rsidR="008B745E" w:rsidRPr="008B745E" w:rsidRDefault="008B745E" w:rsidP="00F3015A">
      <w:pPr>
        <w:pStyle w:val="NoSpacing"/>
        <w:rPr>
          <w:rFonts w:cstheme="minorHAnsi"/>
          <w:sz w:val="12"/>
          <w:szCs w:val="12"/>
        </w:rPr>
      </w:pPr>
    </w:p>
    <w:p w14:paraId="0F618DBF" w14:textId="77777777" w:rsidR="00793C10" w:rsidRDefault="00793C10" w:rsidP="00F3015A">
      <w:pPr>
        <w:pStyle w:val="NoSpacing"/>
        <w:rPr>
          <w:rFonts w:cstheme="minorHAnsi"/>
          <w:sz w:val="24"/>
          <w:szCs w:val="28"/>
        </w:rPr>
      </w:pPr>
    </w:p>
    <w:p w14:paraId="5B4A910B" w14:textId="44429878" w:rsidR="00006C04" w:rsidRDefault="008F2283" w:rsidP="00F3015A">
      <w:pPr>
        <w:pStyle w:val="NoSpacing"/>
        <w:rPr>
          <w:rFonts w:cstheme="minorHAnsi"/>
          <w:sz w:val="24"/>
          <w:szCs w:val="28"/>
        </w:rPr>
      </w:pPr>
      <w:r>
        <w:rPr>
          <w:rFonts w:cstheme="minorHAnsi"/>
          <w:sz w:val="24"/>
          <w:szCs w:val="28"/>
        </w:rPr>
        <w:t xml:space="preserve">The </w:t>
      </w:r>
      <w:r w:rsidR="00F43223">
        <w:rPr>
          <w:rFonts w:cstheme="minorHAnsi"/>
          <w:sz w:val="24"/>
          <w:szCs w:val="28"/>
        </w:rPr>
        <w:t xml:space="preserve">total </w:t>
      </w:r>
      <w:r w:rsidR="00006C04">
        <w:rPr>
          <w:rFonts w:cstheme="minorHAnsi"/>
          <w:sz w:val="24"/>
          <w:szCs w:val="28"/>
        </w:rPr>
        <w:t xml:space="preserve">number of children </w:t>
      </w:r>
      <w:r w:rsidR="00044B8A">
        <w:rPr>
          <w:rFonts w:cstheme="minorHAnsi"/>
          <w:sz w:val="24"/>
          <w:szCs w:val="28"/>
        </w:rPr>
        <w:t>aged</w:t>
      </w:r>
      <w:r w:rsidR="00006C04">
        <w:rPr>
          <w:rFonts w:cstheme="minorHAnsi"/>
          <w:sz w:val="24"/>
          <w:szCs w:val="28"/>
        </w:rPr>
        <w:t xml:space="preserve"> 5 and under </w:t>
      </w:r>
      <w:r>
        <w:rPr>
          <w:rFonts w:cstheme="minorHAnsi"/>
          <w:sz w:val="24"/>
          <w:szCs w:val="28"/>
        </w:rPr>
        <w:t>in</w:t>
      </w:r>
      <w:r w:rsidR="00006C04">
        <w:rPr>
          <w:rFonts w:cstheme="minorHAnsi"/>
          <w:sz w:val="24"/>
          <w:szCs w:val="28"/>
        </w:rPr>
        <w:t xml:space="preserve"> Maine and Androscoggin County is 7</w:t>
      </w:r>
      <w:r w:rsidR="003420A2">
        <w:rPr>
          <w:rFonts w:cstheme="minorHAnsi"/>
          <w:sz w:val="24"/>
          <w:szCs w:val="28"/>
        </w:rPr>
        <w:t>6</w:t>
      </w:r>
      <w:r w:rsidR="00006C04">
        <w:rPr>
          <w:rFonts w:cstheme="minorHAnsi"/>
          <w:sz w:val="24"/>
          <w:szCs w:val="28"/>
        </w:rPr>
        <w:t>,</w:t>
      </w:r>
      <w:r w:rsidR="003420A2">
        <w:rPr>
          <w:rFonts w:cstheme="minorHAnsi"/>
          <w:sz w:val="24"/>
          <w:szCs w:val="28"/>
        </w:rPr>
        <w:t>761</w:t>
      </w:r>
      <w:r w:rsidR="00006C04">
        <w:rPr>
          <w:rFonts w:cstheme="minorHAnsi"/>
          <w:sz w:val="24"/>
          <w:szCs w:val="28"/>
        </w:rPr>
        <w:t xml:space="preserve"> and</w:t>
      </w:r>
      <w:r w:rsidR="003420A2">
        <w:rPr>
          <w:rFonts w:cstheme="minorHAnsi"/>
          <w:sz w:val="24"/>
          <w:szCs w:val="28"/>
        </w:rPr>
        <w:t xml:space="preserve"> 7,568</w:t>
      </w:r>
      <w:r w:rsidR="00006C04">
        <w:rPr>
          <w:rFonts w:cstheme="minorHAnsi"/>
          <w:sz w:val="24"/>
          <w:szCs w:val="28"/>
        </w:rPr>
        <w:t>, respectively.</w:t>
      </w:r>
      <w:r w:rsidR="00006C04">
        <w:rPr>
          <w:rStyle w:val="EndnoteReference"/>
          <w:rFonts w:cstheme="minorHAnsi"/>
          <w:sz w:val="24"/>
          <w:szCs w:val="28"/>
        </w:rPr>
        <w:endnoteReference w:id="5"/>
      </w:r>
      <w:r w:rsidR="00006C04">
        <w:rPr>
          <w:rFonts w:cstheme="minorHAnsi"/>
          <w:sz w:val="24"/>
          <w:szCs w:val="28"/>
        </w:rPr>
        <w:t xml:space="preserve"> Androscoggin County has the fourth highest number of children </w:t>
      </w:r>
      <w:r w:rsidR="003420A2">
        <w:rPr>
          <w:rFonts w:cstheme="minorHAnsi"/>
          <w:sz w:val="24"/>
          <w:szCs w:val="28"/>
        </w:rPr>
        <w:t>aged</w:t>
      </w:r>
      <w:r w:rsidR="00006C04">
        <w:rPr>
          <w:rFonts w:cstheme="minorHAnsi"/>
          <w:sz w:val="24"/>
          <w:szCs w:val="28"/>
        </w:rPr>
        <w:t xml:space="preserve"> 5 a</w:t>
      </w:r>
      <w:r w:rsidR="00F43223">
        <w:rPr>
          <w:rFonts w:cstheme="minorHAnsi"/>
          <w:sz w:val="24"/>
          <w:szCs w:val="28"/>
        </w:rPr>
        <w:t xml:space="preserve">nd under of all counties in Maine. </w:t>
      </w:r>
      <w:r w:rsidR="00B4622B">
        <w:rPr>
          <w:rFonts w:cstheme="minorHAnsi"/>
          <w:sz w:val="24"/>
          <w:szCs w:val="28"/>
        </w:rPr>
        <w:t xml:space="preserve">     </w:t>
      </w:r>
    </w:p>
    <w:p w14:paraId="3447C34C" w14:textId="1C865E79" w:rsidR="00B4622B" w:rsidRPr="00B4622B" w:rsidRDefault="00B4622B" w:rsidP="00F3015A">
      <w:pPr>
        <w:pStyle w:val="NoSpacing"/>
        <w:rPr>
          <w:rFonts w:cstheme="minorHAnsi"/>
          <w:b/>
          <w:bCs/>
          <w:sz w:val="24"/>
          <w:szCs w:val="28"/>
        </w:rPr>
      </w:pPr>
      <w:r>
        <w:rPr>
          <w:rFonts w:cstheme="minorHAnsi"/>
          <w:sz w:val="24"/>
          <w:szCs w:val="28"/>
        </w:rPr>
        <w:tab/>
      </w:r>
      <w:r>
        <w:rPr>
          <w:rFonts w:cstheme="minorHAnsi"/>
          <w:sz w:val="24"/>
          <w:szCs w:val="28"/>
        </w:rPr>
        <w:tab/>
      </w:r>
      <w:r>
        <w:rPr>
          <w:rFonts w:cstheme="minorHAnsi"/>
          <w:sz w:val="24"/>
          <w:szCs w:val="28"/>
        </w:rPr>
        <w:tab/>
      </w:r>
      <w:r>
        <w:rPr>
          <w:rFonts w:cstheme="minorHAnsi"/>
          <w:sz w:val="24"/>
          <w:szCs w:val="28"/>
        </w:rPr>
        <w:tab/>
      </w:r>
      <w:r w:rsidRPr="00B4622B">
        <w:rPr>
          <w:rFonts w:cstheme="minorHAnsi"/>
          <w:b/>
          <w:bCs/>
          <w:sz w:val="24"/>
          <w:szCs w:val="28"/>
        </w:rPr>
        <w:t>Table</w:t>
      </w:r>
      <w:r w:rsidR="00E01D0B">
        <w:rPr>
          <w:rFonts w:cstheme="minorHAnsi"/>
          <w:b/>
          <w:bCs/>
          <w:sz w:val="24"/>
          <w:szCs w:val="28"/>
        </w:rPr>
        <w:t xml:space="preserve"> </w:t>
      </w:r>
      <w:r w:rsidRPr="00B4622B">
        <w:rPr>
          <w:rFonts w:cstheme="minorHAnsi"/>
          <w:b/>
          <w:bCs/>
          <w:sz w:val="24"/>
          <w:szCs w:val="28"/>
        </w:rPr>
        <w:t>4:</w:t>
      </w:r>
    </w:p>
    <w:tbl>
      <w:tblPr>
        <w:tblStyle w:val="MediumGrid2-Accent5"/>
        <w:tblpPr w:leftFromText="180" w:rightFromText="180" w:vertAnchor="text" w:horzAnchor="margin" w:tblpXSpec="center" w:tblpY="75"/>
        <w:tblW w:w="3277" w:type="dxa"/>
        <w:tblLook w:val="04A0" w:firstRow="1" w:lastRow="0" w:firstColumn="1" w:lastColumn="0" w:noHBand="0" w:noVBand="1"/>
      </w:tblPr>
      <w:tblGrid>
        <w:gridCol w:w="830"/>
        <w:gridCol w:w="1083"/>
        <w:gridCol w:w="1364"/>
      </w:tblGrid>
      <w:tr w:rsidR="000F4CB2" w:rsidRPr="001B1EB9" w14:paraId="498A08B0" w14:textId="77777777" w:rsidTr="00B462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0" w:type="dxa"/>
            <w:vAlign w:val="bottom"/>
            <w:hideMark/>
          </w:tcPr>
          <w:p w14:paraId="1325D18D" w14:textId="77777777" w:rsidR="000F4CB2" w:rsidRPr="001B1EB9" w:rsidRDefault="000F4CB2" w:rsidP="00B4622B">
            <w:pPr>
              <w:rPr>
                <w:rFonts w:eastAsia="Times New Roman" w:cs="Times New Roman"/>
                <w:bCs w:val="0"/>
                <w:color w:val="auto"/>
                <w:szCs w:val="24"/>
              </w:rPr>
            </w:pPr>
            <w:r w:rsidRPr="001B1EB9">
              <w:rPr>
                <w:rFonts w:eastAsia="Times New Roman" w:cs="Times New Roman"/>
                <w:bCs w:val="0"/>
                <w:color w:val="auto"/>
                <w:szCs w:val="24"/>
              </w:rPr>
              <w:t>Single Age</w:t>
            </w:r>
          </w:p>
        </w:tc>
        <w:tc>
          <w:tcPr>
            <w:tcW w:w="1083" w:type="dxa"/>
            <w:hideMark/>
          </w:tcPr>
          <w:p w14:paraId="2CE4CC44" w14:textId="77777777" w:rsidR="000F4CB2" w:rsidRPr="00A17ECD" w:rsidRDefault="000F4CB2" w:rsidP="00B462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Cs w:val="24"/>
              </w:rPr>
            </w:pPr>
            <w:r w:rsidRPr="00A17ECD">
              <w:rPr>
                <w:rFonts w:eastAsia="Times New Roman" w:cs="Times New Roman"/>
                <w:color w:val="auto"/>
                <w:szCs w:val="24"/>
              </w:rPr>
              <w:t>Maine</w:t>
            </w:r>
          </w:p>
          <w:p w14:paraId="607D0F76" w14:textId="77777777" w:rsidR="000F4CB2" w:rsidRPr="00A17ECD" w:rsidRDefault="000F4CB2" w:rsidP="00B462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Cs w:val="24"/>
              </w:rPr>
            </w:pPr>
            <w:r w:rsidRPr="00A17ECD">
              <w:rPr>
                <w:rFonts w:eastAsia="Times New Roman" w:cs="Times New Roman"/>
                <w:color w:val="auto"/>
                <w:szCs w:val="24"/>
              </w:rPr>
              <w:t>(2022)</w:t>
            </w:r>
            <w:r w:rsidRPr="00A17ECD">
              <w:rPr>
                <w:rStyle w:val="EndnoteReference"/>
                <w:rFonts w:eastAsia="Times New Roman" w:cs="Times New Roman"/>
                <w:color w:val="auto"/>
                <w:szCs w:val="24"/>
              </w:rPr>
              <w:endnoteReference w:id="6"/>
            </w:r>
          </w:p>
        </w:tc>
        <w:tc>
          <w:tcPr>
            <w:tcW w:w="1364" w:type="dxa"/>
          </w:tcPr>
          <w:p w14:paraId="38C71C00" w14:textId="77777777" w:rsidR="000F4CB2" w:rsidRPr="000F7ED6" w:rsidRDefault="000F4CB2" w:rsidP="00B4622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rPr>
            </w:pPr>
            <w:r w:rsidRPr="000F7ED6">
              <w:rPr>
                <w:rFonts w:eastAsia="Times New Roman" w:cs="Times New Roman"/>
                <w:szCs w:val="24"/>
              </w:rPr>
              <w:t>Promise Enrollment (202</w:t>
            </w:r>
            <w:r>
              <w:rPr>
                <w:rFonts w:eastAsia="Times New Roman" w:cs="Times New Roman"/>
                <w:szCs w:val="24"/>
              </w:rPr>
              <w:t>2</w:t>
            </w:r>
            <w:r w:rsidRPr="000F7ED6">
              <w:rPr>
                <w:rFonts w:eastAsia="Times New Roman" w:cs="Times New Roman"/>
                <w:szCs w:val="24"/>
              </w:rPr>
              <w:t>-202</w:t>
            </w:r>
            <w:r>
              <w:rPr>
                <w:rFonts w:eastAsia="Times New Roman" w:cs="Times New Roman"/>
                <w:szCs w:val="24"/>
              </w:rPr>
              <w:t>3</w:t>
            </w:r>
            <w:r w:rsidRPr="000F7ED6">
              <w:rPr>
                <w:rFonts w:eastAsia="Times New Roman" w:cs="Times New Roman"/>
                <w:szCs w:val="24"/>
              </w:rPr>
              <w:t>)</w:t>
            </w:r>
            <w:r w:rsidRPr="000F7ED6">
              <w:rPr>
                <w:rStyle w:val="EndnoteReference"/>
                <w:rFonts w:eastAsia="Times New Roman" w:cs="Times New Roman"/>
                <w:szCs w:val="24"/>
              </w:rPr>
              <w:endnoteReference w:id="7"/>
            </w:r>
          </w:p>
        </w:tc>
      </w:tr>
      <w:tr w:rsidR="000F4CB2" w:rsidRPr="001B1EB9" w14:paraId="7C9C8C3E" w14:textId="77777777" w:rsidTr="00B46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dxa"/>
            <w:hideMark/>
          </w:tcPr>
          <w:p w14:paraId="4F7C15DD" w14:textId="77777777" w:rsidR="000F4CB2" w:rsidRPr="001B1EB9" w:rsidRDefault="000F4CB2" w:rsidP="00B4622B">
            <w:pPr>
              <w:textAlignment w:val="baseline"/>
              <w:rPr>
                <w:rFonts w:eastAsia="Times New Roman" w:cs="Times New Roman"/>
                <w:color w:val="auto"/>
                <w:szCs w:val="24"/>
              </w:rPr>
            </w:pPr>
            <w:r w:rsidRPr="001B1EB9">
              <w:rPr>
                <w:rFonts w:eastAsia="Times New Roman" w:cs="Times New Roman"/>
                <w:color w:val="auto"/>
                <w:szCs w:val="24"/>
              </w:rPr>
              <w:t>&lt;1</w:t>
            </w:r>
          </w:p>
        </w:tc>
        <w:tc>
          <w:tcPr>
            <w:tcW w:w="1083" w:type="dxa"/>
            <w:hideMark/>
          </w:tcPr>
          <w:p w14:paraId="665F9587" w14:textId="77777777" w:rsidR="000F4CB2" w:rsidRPr="00A17ECD" w:rsidRDefault="000F4CB2"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A17ECD">
              <w:rPr>
                <w:rFonts w:eastAsia="Times New Roman" w:cs="Times New Roman"/>
                <w:color w:val="auto"/>
                <w:szCs w:val="24"/>
              </w:rPr>
              <w:t>12002</w:t>
            </w:r>
          </w:p>
        </w:tc>
        <w:tc>
          <w:tcPr>
            <w:tcW w:w="1364" w:type="dxa"/>
          </w:tcPr>
          <w:p w14:paraId="7BF83880" w14:textId="77777777" w:rsidR="000F4CB2" w:rsidRPr="000F7ED6" w:rsidRDefault="000F4CB2"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Pr>
                <w:rFonts w:eastAsia="Times New Roman" w:cs="Times New Roman"/>
                <w:szCs w:val="24"/>
              </w:rPr>
              <w:t>15</w:t>
            </w:r>
          </w:p>
        </w:tc>
      </w:tr>
      <w:tr w:rsidR="000F4CB2" w:rsidRPr="001B1EB9" w14:paraId="42E1AF0D" w14:textId="77777777" w:rsidTr="00B4622B">
        <w:tc>
          <w:tcPr>
            <w:cnfStyle w:val="001000000000" w:firstRow="0" w:lastRow="0" w:firstColumn="1" w:lastColumn="0" w:oddVBand="0" w:evenVBand="0" w:oddHBand="0" w:evenHBand="0" w:firstRowFirstColumn="0" w:firstRowLastColumn="0" w:lastRowFirstColumn="0" w:lastRowLastColumn="0"/>
            <w:tcW w:w="830" w:type="dxa"/>
            <w:hideMark/>
          </w:tcPr>
          <w:p w14:paraId="1CBD2F92" w14:textId="77777777" w:rsidR="000F4CB2" w:rsidRPr="001B1EB9" w:rsidRDefault="000F4CB2" w:rsidP="00B4622B">
            <w:pPr>
              <w:textAlignment w:val="baseline"/>
              <w:rPr>
                <w:rFonts w:eastAsia="Times New Roman" w:cs="Times New Roman"/>
                <w:color w:val="auto"/>
                <w:szCs w:val="24"/>
              </w:rPr>
            </w:pPr>
            <w:r w:rsidRPr="001B1EB9">
              <w:rPr>
                <w:rFonts w:eastAsia="Times New Roman" w:cs="Times New Roman"/>
                <w:color w:val="auto"/>
                <w:szCs w:val="24"/>
              </w:rPr>
              <w:t>1</w:t>
            </w:r>
          </w:p>
        </w:tc>
        <w:tc>
          <w:tcPr>
            <w:tcW w:w="1083" w:type="dxa"/>
            <w:hideMark/>
          </w:tcPr>
          <w:p w14:paraId="20D6B00F" w14:textId="77777777" w:rsidR="000F4CB2" w:rsidRPr="00A17ECD" w:rsidRDefault="000F4CB2"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A17ECD">
              <w:rPr>
                <w:rFonts w:eastAsia="Times New Roman" w:cs="Times New Roman"/>
                <w:color w:val="auto"/>
                <w:szCs w:val="24"/>
              </w:rPr>
              <w:t>11,642</w:t>
            </w:r>
          </w:p>
        </w:tc>
        <w:tc>
          <w:tcPr>
            <w:tcW w:w="1364" w:type="dxa"/>
          </w:tcPr>
          <w:p w14:paraId="672CF5E1" w14:textId="77777777" w:rsidR="000F4CB2" w:rsidRPr="000F7ED6" w:rsidRDefault="000F4CB2"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25</w:t>
            </w:r>
          </w:p>
        </w:tc>
      </w:tr>
      <w:tr w:rsidR="000F4CB2" w:rsidRPr="001B1EB9" w14:paraId="4FB635BE" w14:textId="77777777" w:rsidTr="00B46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dxa"/>
            <w:hideMark/>
          </w:tcPr>
          <w:p w14:paraId="6705584B" w14:textId="77777777" w:rsidR="000F4CB2" w:rsidRPr="001B1EB9" w:rsidRDefault="000F4CB2" w:rsidP="00B4622B">
            <w:pPr>
              <w:textAlignment w:val="baseline"/>
              <w:rPr>
                <w:rFonts w:eastAsia="Times New Roman" w:cs="Times New Roman"/>
                <w:color w:val="auto"/>
                <w:szCs w:val="24"/>
              </w:rPr>
            </w:pPr>
            <w:r w:rsidRPr="001B1EB9">
              <w:rPr>
                <w:rFonts w:eastAsia="Times New Roman" w:cs="Times New Roman"/>
                <w:color w:val="auto"/>
                <w:szCs w:val="24"/>
              </w:rPr>
              <w:t>2</w:t>
            </w:r>
          </w:p>
        </w:tc>
        <w:tc>
          <w:tcPr>
            <w:tcW w:w="1083" w:type="dxa"/>
            <w:hideMark/>
          </w:tcPr>
          <w:p w14:paraId="53191587" w14:textId="77777777" w:rsidR="000F4CB2" w:rsidRPr="00A17ECD" w:rsidRDefault="000F4CB2"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A17ECD">
              <w:rPr>
                <w:rFonts w:eastAsia="Times New Roman" w:cs="Times New Roman"/>
                <w:color w:val="auto"/>
                <w:szCs w:val="24"/>
              </w:rPr>
              <w:t>12,599</w:t>
            </w:r>
          </w:p>
        </w:tc>
        <w:tc>
          <w:tcPr>
            <w:tcW w:w="1364" w:type="dxa"/>
          </w:tcPr>
          <w:p w14:paraId="045BC58C" w14:textId="77777777" w:rsidR="000F4CB2" w:rsidRPr="000F7ED6" w:rsidRDefault="000F4CB2"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0F7ED6">
              <w:rPr>
                <w:rFonts w:eastAsia="Times New Roman" w:cs="Times New Roman"/>
                <w:szCs w:val="24"/>
              </w:rPr>
              <w:t>2</w:t>
            </w:r>
            <w:r>
              <w:rPr>
                <w:rFonts w:eastAsia="Times New Roman" w:cs="Times New Roman"/>
                <w:szCs w:val="24"/>
              </w:rPr>
              <w:t>1</w:t>
            </w:r>
          </w:p>
        </w:tc>
      </w:tr>
      <w:tr w:rsidR="000F4CB2" w:rsidRPr="001B1EB9" w14:paraId="5CEDEEAD" w14:textId="77777777" w:rsidTr="00B4622B">
        <w:tc>
          <w:tcPr>
            <w:cnfStyle w:val="001000000000" w:firstRow="0" w:lastRow="0" w:firstColumn="1" w:lastColumn="0" w:oddVBand="0" w:evenVBand="0" w:oddHBand="0" w:evenHBand="0" w:firstRowFirstColumn="0" w:firstRowLastColumn="0" w:lastRowFirstColumn="0" w:lastRowLastColumn="0"/>
            <w:tcW w:w="830" w:type="dxa"/>
            <w:hideMark/>
          </w:tcPr>
          <w:p w14:paraId="1C38A878" w14:textId="77777777" w:rsidR="000F4CB2" w:rsidRPr="001B1EB9" w:rsidRDefault="000F4CB2" w:rsidP="00B4622B">
            <w:pPr>
              <w:textAlignment w:val="baseline"/>
              <w:rPr>
                <w:rFonts w:eastAsia="Times New Roman" w:cs="Times New Roman"/>
                <w:color w:val="auto"/>
                <w:szCs w:val="24"/>
              </w:rPr>
            </w:pPr>
            <w:r w:rsidRPr="001B1EB9">
              <w:rPr>
                <w:rFonts w:eastAsia="Times New Roman" w:cs="Times New Roman"/>
                <w:color w:val="auto"/>
                <w:szCs w:val="24"/>
              </w:rPr>
              <w:t>3</w:t>
            </w:r>
          </w:p>
        </w:tc>
        <w:tc>
          <w:tcPr>
            <w:tcW w:w="1083" w:type="dxa"/>
            <w:hideMark/>
          </w:tcPr>
          <w:p w14:paraId="44A3D364" w14:textId="77777777" w:rsidR="000F4CB2" w:rsidRPr="00A17ECD" w:rsidRDefault="000F4CB2"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A17ECD">
              <w:rPr>
                <w:rFonts w:eastAsia="Times New Roman" w:cs="Times New Roman"/>
                <w:color w:val="auto"/>
                <w:szCs w:val="24"/>
              </w:rPr>
              <w:t>12,727</w:t>
            </w:r>
          </w:p>
        </w:tc>
        <w:tc>
          <w:tcPr>
            <w:tcW w:w="1364" w:type="dxa"/>
          </w:tcPr>
          <w:p w14:paraId="5BF18E53" w14:textId="77777777" w:rsidR="000F4CB2" w:rsidRPr="000F7ED6" w:rsidRDefault="000F4CB2"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61</w:t>
            </w:r>
          </w:p>
        </w:tc>
      </w:tr>
      <w:tr w:rsidR="000F4CB2" w:rsidRPr="001B1EB9" w14:paraId="158C4364" w14:textId="77777777" w:rsidTr="00B46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dxa"/>
            <w:hideMark/>
          </w:tcPr>
          <w:p w14:paraId="2EEA4B99" w14:textId="77777777" w:rsidR="000F4CB2" w:rsidRPr="001B1EB9" w:rsidRDefault="000F4CB2" w:rsidP="00B4622B">
            <w:pPr>
              <w:textAlignment w:val="baseline"/>
              <w:rPr>
                <w:rFonts w:eastAsia="Times New Roman" w:cs="Times New Roman"/>
                <w:color w:val="auto"/>
                <w:szCs w:val="24"/>
              </w:rPr>
            </w:pPr>
            <w:r w:rsidRPr="001B1EB9">
              <w:rPr>
                <w:rFonts w:eastAsia="Times New Roman" w:cs="Times New Roman"/>
                <w:color w:val="auto"/>
                <w:szCs w:val="24"/>
              </w:rPr>
              <w:t>4</w:t>
            </w:r>
          </w:p>
        </w:tc>
        <w:tc>
          <w:tcPr>
            <w:tcW w:w="1083" w:type="dxa"/>
            <w:hideMark/>
          </w:tcPr>
          <w:p w14:paraId="6D6303DF" w14:textId="77777777" w:rsidR="000F4CB2" w:rsidRPr="00A17ECD" w:rsidRDefault="000F4CB2"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Cs w:val="24"/>
              </w:rPr>
            </w:pPr>
            <w:r w:rsidRPr="00A17ECD">
              <w:rPr>
                <w:rFonts w:eastAsia="Times New Roman" w:cs="Times New Roman"/>
                <w:color w:val="auto"/>
                <w:szCs w:val="24"/>
              </w:rPr>
              <w:t>12,774</w:t>
            </w:r>
          </w:p>
        </w:tc>
        <w:tc>
          <w:tcPr>
            <w:tcW w:w="1364" w:type="dxa"/>
          </w:tcPr>
          <w:p w14:paraId="0A98734F" w14:textId="77777777" w:rsidR="000F4CB2" w:rsidRPr="000F7ED6" w:rsidRDefault="000F4CB2" w:rsidP="00B4622B">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r w:rsidRPr="000F7ED6">
              <w:rPr>
                <w:rFonts w:eastAsia="Times New Roman" w:cs="Times New Roman"/>
                <w:szCs w:val="24"/>
              </w:rPr>
              <w:t>1</w:t>
            </w:r>
            <w:r>
              <w:rPr>
                <w:rFonts w:eastAsia="Times New Roman" w:cs="Times New Roman"/>
                <w:szCs w:val="24"/>
              </w:rPr>
              <w:t>41</w:t>
            </w:r>
          </w:p>
        </w:tc>
      </w:tr>
      <w:tr w:rsidR="000F4CB2" w:rsidRPr="001B1EB9" w14:paraId="5D10E38A" w14:textId="77777777" w:rsidTr="00B4622B">
        <w:tc>
          <w:tcPr>
            <w:cnfStyle w:val="001000000000" w:firstRow="0" w:lastRow="0" w:firstColumn="1" w:lastColumn="0" w:oddVBand="0" w:evenVBand="0" w:oddHBand="0" w:evenHBand="0" w:firstRowFirstColumn="0" w:firstRowLastColumn="0" w:lastRowFirstColumn="0" w:lastRowLastColumn="0"/>
            <w:tcW w:w="830" w:type="dxa"/>
            <w:hideMark/>
          </w:tcPr>
          <w:p w14:paraId="410214D1" w14:textId="77777777" w:rsidR="000F4CB2" w:rsidRPr="001B1EB9" w:rsidRDefault="000F4CB2" w:rsidP="00B4622B">
            <w:pPr>
              <w:textAlignment w:val="baseline"/>
              <w:rPr>
                <w:rFonts w:eastAsia="Times New Roman" w:cs="Times New Roman"/>
                <w:color w:val="auto"/>
                <w:szCs w:val="24"/>
              </w:rPr>
            </w:pPr>
            <w:r w:rsidRPr="001B1EB9">
              <w:rPr>
                <w:rFonts w:eastAsia="Times New Roman" w:cs="Times New Roman"/>
                <w:color w:val="auto"/>
                <w:szCs w:val="24"/>
              </w:rPr>
              <w:t>5</w:t>
            </w:r>
          </w:p>
        </w:tc>
        <w:tc>
          <w:tcPr>
            <w:tcW w:w="1083" w:type="dxa"/>
            <w:hideMark/>
          </w:tcPr>
          <w:p w14:paraId="07E56654" w14:textId="77777777" w:rsidR="000F4CB2" w:rsidRPr="00A17ECD" w:rsidRDefault="000F4CB2"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Cs w:val="24"/>
              </w:rPr>
            </w:pPr>
            <w:r w:rsidRPr="00A17ECD">
              <w:rPr>
                <w:rFonts w:eastAsia="Times New Roman" w:cs="Times New Roman"/>
                <w:color w:val="auto"/>
                <w:szCs w:val="24"/>
              </w:rPr>
              <w:t>13,052</w:t>
            </w:r>
          </w:p>
        </w:tc>
        <w:tc>
          <w:tcPr>
            <w:tcW w:w="1364" w:type="dxa"/>
          </w:tcPr>
          <w:p w14:paraId="0693542D" w14:textId="77777777" w:rsidR="000F4CB2" w:rsidRPr="000F7ED6" w:rsidRDefault="000F4CB2" w:rsidP="00B4622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4</w:t>
            </w:r>
          </w:p>
        </w:tc>
      </w:tr>
    </w:tbl>
    <w:p w14:paraId="0A5E43A0" w14:textId="77777777" w:rsidR="00E9152A" w:rsidRDefault="00E9152A" w:rsidP="00F3015A">
      <w:pPr>
        <w:pStyle w:val="NoSpacing"/>
        <w:rPr>
          <w:rFonts w:cstheme="minorHAnsi"/>
          <w:sz w:val="24"/>
          <w:szCs w:val="28"/>
        </w:rPr>
      </w:pPr>
    </w:p>
    <w:p w14:paraId="2455FA53" w14:textId="77777777" w:rsidR="00E9152A" w:rsidRDefault="00E9152A" w:rsidP="00F3015A">
      <w:pPr>
        <w:pStyle w:val="NoSpacing"/>
        <w:rPr>
          <w:rFonts w:cstheme="minorHAnsi"/>
          <w:sz w:val="24"/>
          <w:szCs w:val="28"/>
        </w:rPr>
      </w:pPr>
    </w:p>
    <w:p w14:paraId="358073AE" w14:textId="77777777" w:rsidR="00E9152A" w:rsidRDefault="00E9152A" w:rsidP="00F3015A">
      <w:pPr>
        <w:pStyle w:val="NoSpacing"/>
        <w:rPr>
          <w:rFonts w:cstheme="minorHAnsi"/>
          <w:sz w:val="24"/>
          <w:szCs w:val="28"/>
        </w:rPr>
      </w:pPr>
    </w:p>
    <w:p w14:paraId="5FC98EEF" w14:textId="77777777" w:rsidR="00E9152A" w:rsidRDefault="00E9152A" w:rsidP="00F3015A">
      <w:pPr>
        <w:pStyle w:val="NoSpacing"/>
        <w:rPr>
          <w:rFonts w:cstheme="minorHAnsi"/>
          <w:sz w:val="24"/>
          <w:szCs w:val="28"/>
        </w:rPr>
      </w:pPr>
    </w:p>
    <w:p w14:paraId="2A268B6E" w14:textId="77777777" w:rsidR="00E9152A" w:rsidRDefault="00E9152A" w:rsidP="00F3015A">
      <w:pPr>
        <w:pStyle w:val="NoSpacing"/>
        <w:rPr>
          <w:rFonts w:cstheme="minorHAnsi"/>
          <w:sz w:val="24"/>
          <w:szCs w:val="28"/>
        </w:rPr>
      </w:pPr>
    </w:p>
    <w:p w14:paraId="11424EEC" w14:textId="77777777" w:rsidR="00E9152A" w:rsidRDefault="00E9152A" w:rsidP="00F3015A">
      <w:pPr>
        <w:pStyle w:val="NoSpacing"/>
        <w:rPr>
          <w:rFonts w:cstheme="minorHAnsi"/>
          <w:sz w:val="24"/>
          <w:szCs w:val="28"/>
        </w:rPr>
      </w:pPr>
    </w:p>
    <w:p w14:paraId="5459AA63" w14:textId="77777777" w:rsidR="00E9152A" w:rsidRDefault="00E9152A" w:rsidP="00F3015A">
      <w:pPr>
        <w:pStyle w:val="NoSpacing"/>
        <w:rPr>
          <w:rFonts w:cstheme="minorHAnsi"/>
          <w:sz w:val="24"/>
          <w:szCs w:val="28"/>
        </w:rPr>
      </w:pPr>
    </w:p>
    <w:p w14:paraId="542AF15A" w14:textId="77777777" w:rsidR="00E9152A" w:rsidRDefault="00E9152A" w:rsidP="00F3015A">
      <w:pPr>
        <w:pStyle w:val="NoSpacing"/>
        <w:rPr>
          <w:rFonts w:cstheme="minorHAnsi"/>
          <w:sz w:val="24"/>
          <w:szCs w:val="28"/>
        </w:rPr>
      </w:pPr>
    </w:p>
    <w:p w14:paraId="56AB4423" w14:textId="77777777" w:rsidR="00801243" w:rsidRPr="00801243" w:rsidRDefault="00801243" w:rsidP="00F3015A">
      <w:pPr>
        <w:pStyle w:val="NoSpacing"/>
        <w:rPr>
          <w:rFonts w:cstheme="minorHAnsi"/>
          <w:sz w:val="12"/>
          <w:szCs w:val="12"/>
        </w:rPr>
      </w:pPr>
    </w:p>
    <w:p w14:paraId="0361D733" w14:textId="77777777" w:rsidR="00D71FAC" w:rsidRDefault="00D71FAC" w:rsidP="00F3015A">
      <w:pPr>
        <w:pStyle w:val="NoSpacing"/>
        <w:rPr>
          <w:rFonts w:cstheme="minorHAnsi"/>
          <w:b/>
          <w:sz w:val="24"/>
          <w:szCs w:val="28"/>
        </w:rPr>
      </w:pPr>
    </w:p>
    <w:p w14:paraId="472EFA4F" w14:textId="77777777" w:rsidR="00E9152A" w:rsidRDefault="00E9152A" w:rsidP="00F3015A">
      <w:pPr>
        <w:pStyle w:val="NoSpacing"/>
        <w:rPr>
          <w:rFonts w:cstheme="minorHAnsi"/>
          <w:b/>
          <w:sz w:val="24"/>
          <w:szCs w:val="28"/>
        </w:rPr>
      </w:pPr>
    </w:p>
    <w:tbl>
      <w:tblPr>
        <w:tblStyle w:val="MediumGrid2-Accent5"/>
        <w:tblpPr w:leftFromText="180" w:rightFromText="180" w:vertAnchor="text" w:horzAnchor="margin" w:tblpY="116"/>
        <w:tblW w:w="8640" w:type="dxa"/>
        <w:tblLayout w:type="fixed"/>
        <w:tblLook w:val="04A0" w:firstRow="1" w:lastRow="0" w:firstColumn="1" w:lastColumn="0" w:noHBand="0" w:noVBand="1"/>
      </w:tblPr>
      <w:tblGrid>
        <w:gridCol w:w="5040"/>
        <w:gridCol w:w="990"/>
        <w:gridCol w:w="810"/>
        <w:gridCol w:w="900"/>
        <w:gridCol w:w="900"/>
      </w:tblGrid>
      <w:tr w:rsidR="00D71FAC" w:rsidRPr="00F9535D" w14:paraId="6443A72A" w14:textId="77777777" w:rsidTr="00D71F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0" w:type="dxa"/>
            <w:gridSpan w:val="5"/>
            <w:shd w:val="clear" w:color="auto" w:fill="auto"/>
          </w:tcPr>
          <w:p w14:paraId="5B8962E4" w14:textId="77777777" w:rsidR="00D71FAC" w:rsidRPr="00F9535D" w:rsidRDefault="00D71FAC" w:rsidP="00D71FAC">
            <w:pPr>
              <w:rPr>
                <w:rFonts w:eastAsia="Times New Roman" w:cs="Times New Roman"/>
                <w:bCs w:val="0"/>
                <w:sz w:val="21"/>
                <w:szCs w:val="21"/>
              </w:rPr>
            </w:pPr>
            <w:r w:rsidRPr="00F9535D">
              <w:rPr>
                <w:rFonts w:eastAsia="Times New Roman" w:cs="Times New Roman"/>
                <w:bCs w:val="0"/>
                <w:sz w:val="21"/>
                <w:szCs w:val="21"/>
              </w:rPr>
              <w:t>Table 5: Population by Race/Ethnicity – State &amp; County Comparison</w:t>
            </w:r>
          </w:p>
          <w:p w14:paraId="40A3BAD7" w14:textId="77777777" w:rsidR="00D71FAC" w:rsidRPr="00C508DF" w:rsidRDefault="00D71FAC" w:rsidP="00D71FAC">
            <w:pPr>
              <w:rPr>
                <w:rFonts w:eastAsia="Times New Roman" w:cs="Times New Roman"/>
                <w:bCs w:val="0"/>
                <w:sz w:val="12"/>
                <w:szCs w:val="12"/>
              </w:rPr>
            </w:pPr>
          </w:p>
        </w:tc>
      </w:tr>
      <w:tr w:rsidR="00D71FAC" w:rsidRPr="00F9535D" w14:paraId="76C7B222" w14:textId="77777777" w:rsidTr="00D7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1270E707" w14:textId="77777777" w:rsidR="00D71FAC" w:rsidRPr="00F9535D" w:rsidRDefault="00D71FAC" w:rsidP="00D71FAC">
            <w:pPr>
              <w:jc w:val="center"/>
              <w:rPr>
                <w:rFonts w:eastAsia="Times New Roman" w:cs="Times New Roman"/>
                <w:b w:val="0"/>
                <w:bCs w:val="0"/>
                <w:sz w:val="21"/>
                <w:szCs w:val="21"/>
              </w:rPr>
            </w:pPr>
          </w:p>
        </w:tc>
        <w:tc>
          <w:tcPr>
            <w:tcW w:w="1800" w:type="dxa"/>
            <w:gridSpan w:val="2"/>
            <w:tcBorders>
              <w:top w:val="nil"/>
            </w:tcBorders>
          </w:tcPr>
          <w:p w14:paraId="105BB92F" w14:textId="424C3C6D" w:rsidR="00D71FAC" w:rsidRPr="00F9535D" w:rsidRDefault="00D71FAC" w:rsidP="00D71FA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1"/>
                <w:szCs w:val="21"/>
              </w:rPr>
            </w:pPr>
            <w:r w:rsidRPr="00F9535D">
              <w:rPr>
                <w:rFonts w:eastAsia="Times New Roman" w:cs="Times New Roman"/>
                <w:b/>
                <w:bCs/>
                <w:sz w:val="21"/>
                <w:szCs w:val="21"/>
              </w:rPr>
              <w:t>Maine (2</w:t>
            </w:r>
            <w:r w:rsidR="002E799B">
              <w:rPr>
                <w:rFonts w:eastAsia="Times New Roman" w:cs="Times New Roman"/>
                <w:b/>
                <w:bCs/>
                <w:sz w:val="21"/>
                <w:szCs w:val="21"/>
              </w:rPr>
              <w:t>020</w:t>
            </w:r>
            <w:r w:rsidRPr="00F9535D">
              <w:rPr>
                <w:rFonts w:eastAsia="Times New Roman" w:cs="Times New Roman"/>
                <w:b/>
                <w:bCs/>
                <w:sz w:val="21"/>
                <w:szCs w:val="21"/>
              </w:rPr>
              <w:t>)</w:t>
            </w:r>
            <w:r w:rsidRPr="00F9535D">
              <w:rPr>
                <w:rStyle w:val="EndnoteReference"/>
                <w:rFonts w:eastAsia="Times New Roman" w:cs="Times New Roman"/>
                <w:b/>
                <w:bCs/>
                <w:sz w:val="21"/>
                <w:szCs w:val="21"/>
              </w:rPr>
              <w:endnoteReference w:id="8"/>
            </w:r>
          </w:p>
        </w:tc>
        <w:tc>
          <w:tcPr>
            <w:tcW w:w="1800" w:type="dxa"/>
            <w:gridSpan w:val="2"/>
            <w:tcBorders>
              <w:top w:val="nil"/>
            </w:tcBorders>
          </w:tcPr>
          <w:p w14:paraId="29DBF80C" w14:textId="1AAAB6B6" w:rsidR="00D71FAC" w:rsidRPr="00F9535D" w:rsidRDefault="00D71FAC" w:rsidP="00D71FA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1"/>
                <w:szCs w:val="21"/>
              </w:rPr>
            </w:pPr>
            <w:r w:rsidRPr="00F9535D">
              <w:rPr>
                <w:rFonts w:eastAsia="Times New Roman" w:cs="Times New Roman"/>
                <w:b/>
                <w:bCs/>
                <w:sz w:val="21"/>
                <w:szCs w:val="21"/>
              </w:rPr>
              <w:t>Androscoggin County (20</w:t>
            </w:r>
            <w:r w:rsidR="000F7ED6">
              <w:rPr>
                <w:rFonts w:eastAsia="Times New Roman" w:cs="Times New Roman"/>
                <w:b/>
                <w:bCs/>
                <w:sz w:val="21"/>
                <w:szCs w:val="21"/>
              </w:rPr>
              <w:t>20</w:t>
            </w:r>
            <w:r w:rsidRPr="00F9535D">
              <w:rPr>
                <w:rFonts w:eastAsia="Times New Roman" w:cs="Times New Roman"/>
                <w:b/>
                <w:bCs/>
                <w:sz w:val="21"/>
                <w:szCs w:val="21"/>
              </w:rPr>
              <w:t>)</w:t>
            </w:r>
            <w:r w:rsidRPr="00F9535D">
              <w:rPr>
                <w:rStyle w:val="EndnoteReference"/>
                <w:rFonts w:eastAsia="Times New Roman" w:cs="Times New Roman"/>
                <w:b/>
                <w:bCs/>
                <w:sz w:val="21"/>
                <w:szCs w:val="21"/>
              </w:rPr>
              <w:endnoteReference w:id="9"/>
            </w:r>
          </w:p>
        </w:tc>
      </w:tr>
      <w:tr w:rsidR="00D71FAC" w:rsidRPr="00F9535D" w14:paraId="22F109BB" w14:textId="77777777" w:rsidTr="00D71FAC">
        <w:tc>
          <w:tcPr>
            <w:cnfStyle w:val="001000000000" w:firstRow="0" w:lastRow="0" w:firstColumn="1" w:lastColumn="0" w:oddVBand="0" w:evenVBand="0" w:oddHBand="0" w:evenHBand="0" w:firstRowFirstColumn="0" w:firstRowLastColumn="0" w:lastRowFirstColumn="0" w:lastRowLastColumn="0"/>
            <w:tcW w:w="5040" w:type="dxa"/>
            <w:hideMark/>
          </w:tcPr>
          <w:p w14:paraId="6609B105" w14:textId="77777777" w:rsidR="00D71FAC" w:rsidRPr="00F9535D" w:rsidRDefault="00D71FAC" w:rsidP="00D71FAC">
            <w:pPr>
              <w:rPr>
                <w:rFonts w:eastAsia="Times New Roman" w:cs="Times New Roman"/>
                <w:bCs w:val="0"/>
                <w:color w:val="auto"/>
                <w:sz w:val="21"/>
                <w:szCs w:val="21"/>
              </w:rPr>
            </w:pPr>
          </w:p>
        </w:tc>
        <w:tc>
          <w:tcPr>
            <w:tcW w:w="990" w:type="dxa"/>
            <w:tcBorders>
              <w:top w:val="nil"/>
            </w:tcBorders>
            <w:hideMark/>
          </w:tcPr>
          <w:p w14:paraId="1CD8F199" w14:textId="77777777" w:rsidR="00D71FAC" w:rsidRPr="00F9535D" w:rsidRDefault="00D71FAC" w:rsidP="00D71FA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1"/>
                <w:szCs w:val="21"/>
              </w:rPr>
            </w:pPr>
            <w:r w:rsidRPr="00F9535D">
              <w:rPr>
                <w:rFonts w:eastAsia="Times New Roman" w:cs="Times New Roman"/>
                <w:b/>
                <w:bCs/>
                <w:color w:val="auto"/>
                <w:sz w:val="21"/>
                <w:szCs w:val="21"/>
              </w:rPr>
              <w:t>#</w:t>
            </w:r>
          </w:p>
        </w:tc>
        <w:tc>
          <w:tcPr>
            <w:tcW w:w="810" w:type="dxa"/>
            <w:tcBorders>
              <w:top w:val="nil"/>
            </w:tcBorders>
          </w:tcPr>
          <w:p w14:paraId="49B939D2" w14:textId="77777777" w:rsidR="00D71FAC" w:rsidRPr="00F9535D" w:rsidRDefault="00D71FAC" w:rsidP="00D71FA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1"/>
                <w:szCs w:val="21"/>
              </w:rPr>
            </w:pPr>
            <w:r w:rsidRPr="00F9535D">
              <w:rPr>
                <w:rFonts w:eastAsia="Times New Roman" w:cs="Times New Roman"/>
                <w:b/>
                <w:bCs/>
                <w:sz w:val="21"/>
                <w:szCs w:val="21"/>
              </w:rPr>
              <w:t>%</w:t>
            </w:r>
          </w:p>
        </w:tc>
        <w:tc>
          <w:tcPr>
            <w:tcW w:w="900" w:type="dxa"/>
            <w:tcBorders>
              <w:top w:val="nil"/>
            </w:tcBorders>
            <w:hideMark/>
          </w:tcPr>
          <w:p w14:paraId="61EC12D1" w14:textId="77777777" w:rsidR="00D71FAC" w:rsidRPr="00F9535D" w:rsidRDefault="00D71FAC" w:rsidP="00D71FA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21"/>
                <w:szCs w:val="21"/>
              </w:rPr>
            </w:pPr>
            <w:r w:rsidRPr="00F9535D">
              <w:rPr>
                <w:rFonts w:eastAsia="Times New Roman" w:cs="Times New Roman"/>
                <w:b/>
                <w:bCs/>
                <w:color w:val="auto"/>
                <w:sz w:val="21"/>
                <w:szCs w:val="21"/>
              </w:rPr>
              <w:t>#</w:t>
            </w:r>
          </w:p>
        </w:tc>
        <w:tc>
          <w:tcPr>
            <w:tcW w:w="900" w:type="dxa"/>
            <w:tcBorders>
              <w:top w:val="nil"/>
            </w:tcBorders>
          </w:tcPr>
          <w:p w14:paraId="389ABA7C" w14:textId="77777777" w:rsidR="00D71FAC" w:rsidRPr="00F9535D" w:rsidRDefault="00D71FAC" w:rsidP="00D71FAC">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1"/>
                <w:szCs w:val="21"/>
              </w:rPr>
            </w:pPr>
            <w:r w:rsidRPr="00F9535D">
              <w:rPr>
                <w:rFonts w:eastAsia="Times New Roman" w:cs="Times New Roman"/>
                <w:b/>
                <w:bCs/>
                <w:sz w:val="21"/>
                <w:szCs w:val="21"/>
              </w:rPr>
              <w:t>%</w:t>
            </w:r>
          </w:p>
        </w:tc>
      </w:tr>
      <w:tr w:rsidR="00D71FAC" w:rsidRPr="00F9535D" w14:paraId="7B9420A3" w14:textId="77777777" w:rsidTr="00D7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hideMark/>
          </w:tcPr>
          <w:p w14:paraId="140F06E1" w14:textId="45EA30C7" w:rsidR="00D71FAC" w:rsidRPr="00F9535D" w:rsidRDefault="0018049D" w:rsidP="00D71FAC">
            <w:pPr>
              <w:textAlignment w:val="baseline"/>
              <w:rPr>
                <w:rFonts w:eastAsia="Times New Roman" w:cs="Times New Roman"/>
                <w:b w:val="0"/>
                <w:color w:val="auto"/>
                <w:sz w:val="21"/>
                <w:szCs w:val="21"/>
              </w:rPr>
            </w:pPr>
            <w:r>
              <w:rPr>
                <w:rFonts w:eastAsia="Times New Roman" w:cs="Times New Roman"/>
                <w:b w:val="0"/>
                <w:color w:val="auto"/>
                <w:sz w:val="21"/>
                <w:szCs w:val="21"/>
              </w:rPr>
              <w:t>Hispanic or Latino</w:t>
            </w:r>
          </w:p>
        </w:tc>
        <w:tc>
          <w:tcPr>
            <w:tcW w:w="990" w:type="dxa"/>
            <w:hideMark/>
          </w:tcPr>
          <w:p w14:paraId="1F87A534" w14:textId="4B0DBA21"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8,953</w:t>
            </w:r>
          </w:p>
        </w:tc>
        <w:tc>
          <w:tcPr>
            <w:tcW w:w="810" w:type="dxa"/>
          </w:tcPr>
          <w:p w14:paraId="31D98FF6" w14:textId="047CD996"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3.5</w:t>
            </w:r>
          </w:p>
        </w:tc>
        <w:tc>
          <w:tcPr>
            <w:tcW w:w="900" w:type="dxa"/>
          </w:tcPr>
          <w:p w14:paraId="0274A291" w14:textId="21CA0586"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809</w:t>
            </w:r>
          </w:p>
        </w:tc>
        <w:tc>
          <w:tcPr>
            <w:tcW w:w="900" w:type="dxa"/>
          </w:tcPr>
          <w:p w14:paraId="4F8D521E" w14:textId="5EAA5B14"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3.5</w:t>
            </w:r>
          </w:p>
        </w:tc>
      </w:tr>
      <w:tr w:rsidR="00D71FAC" w:rsidRPr="00F9535D" w14:paraId="27FF5C3B" w14:textId="77777777" w:rsidTr="00D71FAC">
        <w:tc>
          <w:tcPr>
            <w:cnfStyle w:val="001000000000" w:firstRow="0" w:lastRow="0" w:firstColumn="1" w:lastColumn="0" w:oddVBand="0" w:evenVBand="0" w:oddHBand="0" w:evenHBand="0" w:firstRowFirstColumn="0" w:firstRowLastColumn="0" w:lastRowFirstColumn="0" w:lastRowLastColumn="0"/>
            <w:tcW w:w="5040" w:type="dxa"/>
            <w:hideMark/>
          </w:tcPr>
          <w:p w14:paraId="7CB518F4" w14:textId="2A63397E" w:rsidR="00D71FAC" w:rsidRPr="00F9535D" w:rsidRDefault="00D71FAC" w:rsidP="00D71FAC">
            <w:pPr>
              <w:textAlignment w:val="baseline"/>
              <w:rPr>
                <w:rFonts w:eastAsia="Times New Roman" w:cs="Times New Roman"/>
                <w:b w:val="0"/>
                <w:color w:val="auto"/>
                <w:sz w:val="21"/>
                <w:szCs w:val="21"/>
              </w:rPr>
            </w:pPr>
            <w:r w:rsidRPr="00F9535D">
              <w:rPr>
                <w:rFonts w:eastAsia="Times New Roman" w:cs="Times New Roman"/>
                <w:b w:val="0"/>
                <w:color w:val="auto"/>
                <w:sz w:val="21"/>
                <w:szCs w:val="21"/>
              </w:rPr>
              <w:t xml:space="preserve">Non-Hispanic </w:t>
            </w:r>
            <w:r w:rsidR="0018049D">
              <w:rPr>
                <w:rFonts w:eastAsia="Times New Roman" w:cs="Times New Roman"/>
                <w:b w:val="0"/>
                <w:color w:val="auto"/>
                <w:sz w:val="21"/>
                <w:szCs w:val="21"/>
              </w:rPr>
              <w:t>American Indian and Alaskan Native alone</w:t>
            </w:r>
          </w:p>
        </w:tc>
        <w:tc>
          <w:tcPr>
            <w:tcW w:w="990" w:type="dxa"/>
            <w:hideMark/>
          </w:tcPr>
          <w:p w14:paraId="4A8B3FB4" w14:textId="594C4565"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1,690</w:t>
            </w:r>
          </w:p>
        </w:tc>
        <w:tc>
          <w:tcPr>
            <w:tcW w:w="810" w:type="dxa"/>
          </w:tcPr>
          <w:p w14:paraId="5B17A7FE" w14:textId="797B1A7B"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1"/>
                <w:szCs w:val="21"/>
              </w:rPr>
            </w:pPr>
            <w:r>
              <w:rPr>
                <w:rFonts w:eastAsia="Times New Roman" w:cs="Times New Roman"/>
                <w:sz w:val="21"/>
                <w:szCs w:val="21"/>
              </w:rPr>
              <w:t>0.7</w:t>
            </w:r>
          </w:p>
        </w:tc>
        <w:tc>
          <w:tcPr>
            <w:tcW w:w="900" w:type="dxa"/>
          </w:tcPr>
          <w:p w14:paraId="35949FAE" w14:textId="4A718907"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63</w:t>
            </w:r>
          </w:p>
        </w:tc>
        <w:tc>
          <w:tcPr>
            <w:tcW w:w="900" w:type="dxa"/>
          </w:tcPr>
          <w:p w14:paraId="21BE98F9" w14:textId="1C41BEEC"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1"/>
                <w:szCs w:val="21"/>
              </w:rPr>
            </w:pPr>
            <w:r>
              <w:rPr>
                <w:rFonts w:eastAsia="Times New Roman" w:cs="Times New Roman"/>
                <w:sz w:val="21"/>
                <w:szCs w:val="21"/>
              </w:rPr>
              <w:t>0.3</w:t>
            </w:r>
          </w:p>
        </w:tc>
      </w:tr>
      <w:tr w:rsidR="00D71FAC" w:rsidRPr="00F9535D" w14:paraId="438C953B" w14:textId="77777777" w:rsidTr="00D7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hideMark/>
          </w:tcPr>
          <w:p w14:paraId="0A81F9C3" w14:textId="4F5B9508" w:rsidR="00D71FAC" w:rsidRPr="00F9535D" w:rsidRDefault="00D71FAC" w:rsidP="00D71FAC">
            <w:pPr>
              <w:textAlignment w:val="baseline"/>
              <w:rPr>
                <w:rFonts w:eastAsia="Times New Roman" w:cs="Times New Roman"/>
                <w:b w:val="0"/>
                <w:color w:val="auto"/>
                <w:sz w:val="21"/>
                <w:szCs w:val="21"/>
              </w:rPr>
            </w:pPr>
            <w:r w:rsidRPr="00F9535D">
              <w:rPr>
                <w:rFonts w:eastAsia="Times New Roman" w:cs="Times New Roman"/>
                <w:b w:val="0"/>
                <w:color w:val="auto"/>
                <w:sz w:val="21"/>
                <w:szCs w:val="21"/>
              </w:rPr>
              <w:t xml:space="preserve">Non-Hispanic </w:t>
            </w:r>
            <w:r w:rsidR="0018049D">
              <w:rPr>
                <w:rFonts w:eastAsia="Times New Roman" w:cs="Times New Roman"/>
                <w:b w:val="0"/>
                <w:color w:val="auto"/>
                <w:sz w:val="21"/>
                <w:szCs w:val="21"/>
              </w:rPr>
              <w:t>Asian or Pacific Islander alone</w:t>
            </w:r>
          </w:p>
        </w:tc>
        <w:tc>
          <w:tcPr>
            <w:tcW w:w="990" w:type="dxa"/>
            <w:hideMark/>
          </w:tcPr>
          <w:p w14:paraId="37575567" w14:textId="1EA524B5"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3,407</w:t>
            </w:r>
          </w:p>
        </w:tc>
        <w:tc>
          <w:tcPr>
            <w:tcW w:w="810" w:type="dxa"/>
          </w:tcPr>
          <w:p w14:paraId="2C7426A9" w14:textId="2DF20770" w:rsidR="00D71FAC" w:rsidRPr="00F9535D" w:rsidRDefault="006E0DEC" w:rsidP="006E0DE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1.4</w:t>
            </w:r>
          </w:p>
        </w:tc>
        <w:tc>
          <w:tcPr>
            <w:tcW w:w="900" w:type="dxa"/>
          </w:tcPr>
          <w:p w14:paraId="7EFBFDDA" w14:textId="05C244C3"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205</w:t>
            </w:r>
          </w:p>
        </w:tc>
        <w:tc>
          <w:tcPr>
            <w:tcW w:w="900" w:type="dxa"/>
          </w:tcPr>
          <w:p w14:paraId="244699F2" w14:textId="2FFB1EC3"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0.9</w:t>
            </w:r>
          </w:p>
        </w:tc>
      </w:tr>
      <w:tr w:rsidR="00D71FAC" w:rsidRPr="00F9535D" w14:paraId="10938CC0" w14:textId="77777777" w:rsidTr="00D71FAC">
        <w:tc>
          <w:tcPr>
            <w:cnfStyle w:val="001000000000" w:firstRow="0" w:lastRow="0" w:firstColumn="1" w:lastColumn="0" w:oddVBand="0" w:evenVBand="0" w:oddHBand="0" w:evenHBand="0" w:firstRowFirstColumn="0" w:firstRowLastColumn="0" w:lastRowFirstColumn="0" w:lastRowLastColumn="0"/>
            <w:tcW w:w="5040" w:type="dxa"/>
            <w:hideMark/>
          </w:tcPr>
          <w:p w14:paraId="0345DABE" w14:textId="4130E8FC" w:rsidR="00D71FAC" w:rsidRPr="00F9535D" w:rsidRDefault="0018049D" w:rsidP="00D71FAC">
            <w:pPr>
              <w:textAlignment w:val="baseline"/>
              <w:rPr>
                <w:rFonts w:eastAsia="Times New Roman" w:cs="Times New Roman"/>
                <w:b w:val="0"/>
                <w:color w:val="auto"/>
                <w:sz w:val="21"/>
                <w:szCs w:val="21"/>
              </w:rPr>
            </w:pPr>
            <w:r>
              <w:rPr>
                <w:rFonts w:eastAsia="Times New Roman" w:cs="Times New Roman"/>
                <w:b w:val="0"/>
                <w:color w:val="auto"/>
                <w:sz w:val="21"/>
                <w:szCs w:val="21"/>
              </w:rPr>
              <w:t xml:space="preserve">Non-Hispanic Black or </w:t>
            </w:r>
            <w:r w:rsidR="006E0DEC">
              <w:rPr>
                <w:rFonts w:eastAsia="Times New Roman" w:cs="Times New Roman"/>
                <w:b w:val="0"/>
                <w:color w:val="auto"/>
                <w:sz w:val="21"/>
                <w:szCs w:val="21"/>
              </w:rPr>
              <w:t>African American</w:t>
            </w:r>
            <w:r>
              <w:rPr>
                <w:rFonts w:eastAsia="Times New Roman" w:cs="Times New Roman"/>
                <w:b w:val="0"/>
                <w:color w:val="auto"/>
                <w:sz w:val="21"/>
                <w:szCs w:val="21"/>
              </w:rPr>
              <w:t xml:space="preserve"> alone </w:t>
            </w:r>
          </w:p>
        </w:tc>
        <w:tc>
          <w:tcPr>
            <w:tcW w:w="990" w:type="dxa"/>
            <w:hideMark/>
          </w:tcPr>
          <w:p w14:paraId="29E56A7D" w14:textId="2A09D27A"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8,564</w:t>
            </w:r>
          </w:p>
        </w:tc>
        <w:tc>
          <w:tcPr>
            <w:tcW w:w="810" w:type="dxa"/>
          </w:tcPr>
          <w:p w14:paraId="6133117B" w14:textId="6E259EB9"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1"/>
                <w:szCs w:val="21"/>
              </w:rPr>
            </w:pPr>
            <w:r>
              <w:rPr>
                <w:rFonts w:eastAsia="Times New Roman" w:cs="Times New Roman"/>
                <w:sz w:val="21"/>
                <w:szCs w:val="21"/>
              </w:rPr>
              <w:t>3.4</w:t>
            </w:r>
          </w:p>
        </w:tc>
        <w:tc>
          <w:tcPr>
            <w:tcW w:w="900" w:type="dxa"/>
          </w:tcPr>
          <w:p w14:paraId="7F3284E1" w14:textId="5E4F726E"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2,798</w:t>
            </w:r>
          </w:p>
        </w:tc>
        <w:tc>
          <w:tcPr>
            <w:tcW w:w="900" w:type="dxa"/>
          </w:tcPr>
          <w:p w14:paraId="5020ACD7" w14:textId="107A92F8"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1"/>
                <w:szCs w:val="21"/>
              </w:rPr>
            </w:pPr>
            <w:r>
              <w:rPr>
                <w:rFonts w:eastAsia="Times New Roman" w:cs="Times New Roman"/>
                <w:sz w:val="21"/>
                <w:szCs w:val="21"/>
              </w:rPr>
              <w:t>12</w:t>
            </w:r>
          </w:p>
        </w:tc>
      </w:tr>
      <w:tr w:rsidR="00D71FAC" w:rsidRPr="00F9535D" w14:paraId="12FE8269" w14:textId="77777777" w:rsidTr="00D7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hideMark/>
          </w:tcPr>
          <w:p w14:paraId="078B50A9" w14:textId="2D17BAC5" w:rsidR="00D71FAC" w:rsidRPr="00F9535D" w:rsidRDefault="00D71FAC" w:rsidP="00D71FAC">
            <w:pPr>
              <w:textAlignment w:val="baseline"/>
              <w:rPr>
                <w:rFonts w:eastAsia="Times New Roman" w:cs="Times New Roman"/>
                <w:b w:val="0"/>
                <w:color w:val="auto"/>
                <w:sz w:val="21"/>
                <w:szCs w:val="21"/>
              </w:rPr>
            </w:pPr>
            <w:r w:rsidRPr="00F9535D">
              <w:rPr>
                <w:rFonts w:eastAsia="Times New Roman" w:cs="Times New Roman"/>
                <w:b w:val="0"/>
                <w:color w:val="auto"/>
                <w:sz w:val="21"/>
                <w:szCs w:val="21"/>
              </w:rPr>
              <w:t xml:space="preserve">Non-Hispanic </w:t>
            </w:r>
            <w:r w:rsidR="0018049D">
              <w:rPr>
                <w:rFonts w:eastAsia="Times New Roman" w:cs="Times New Roman"/>
                <w:b w:val="0"/>
                <w:color w:val="auto"/>
                <w:sz w:val="21"/>
                <w:szCs w:val="21"/>
              </w:rPr>
              <w:t>Two or More Races or Some Other Race</w:t>
            </w:r>
          </w:p>
        </w:tc>
        <w:tc>
          <w:tcPr>
            <w:tcW w:w="990" w:type="dxa"/>
            <w:hideMark/>
          </w:tcPr>
          <w:p w14:paraId="06A20BA3" w14:textId="5288517F"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18,900</w:t>
            </w:r>
          </w:p>
        </w:tc>
        <w:tc>
          <w:tcPr>
            <w:tcW w:w="810" w:type="dxa"/>
          </w:tcPr>
          <w:p w14:paraId="11A50E16" w14:textId="70C1E008"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7.5</w:t>
            </w:r>
          </w:p>
        </w:tc>
        <w:tc>
          <w:tcPr>
            <w:tcW w:w="900" w:type="dxa"/>
          </w:tcPr>
          <w:p w14:paraId="041A195E" w14:textId="34F48C51"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1,885</w:t>
            </w:r>
          </w:p>
        </w:tc>
        <w:tc>
          <w:tcPr>
            <w:tcW w:w="900" w:type="dxa"/>
          </w:tcPr>
          <w:p w14:paraId="784BE78A" w14:textId="7F1AC260"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8.1</w:t>
            </w:r>
          </w:p>
        </w:tc>
      </w:tr>
      <w:tr w:rsidR="00D71FAC" w:rsidRPr="00F9535D" w14:paraId="2CD2DF2E" w14:textId="77777777" w:rsidTr="00D71FAC">
        <w:tc>
          <w:tcPr>
            <w:cnfStyle w:val="001000000000" w:firstRow="0" w:lastRow="0" w:firstColumn="1" w:lastColumn="0" w:oddVBand="0" w:evenVBand="0" w:oddHBand="0" w:evenHBand="0" w:firstRowFirstColumn="0" w:firstRowLastColumn="0" w:lastRowFirstColumn="0" w:lastRowLastColumn="0"/>
            <w:tcW w:w="5040" w:type="dxa"/>
            <w:hideMark/>
          </w:tcPr>
          <w:p w14:paraId="48DDB190" w14:textId="77777777" w:rsidR="00D71FAC" w:rsidRPr="00F9535D" w:rsidRDefault="00D71FAC" w:rsidP="00D71FAC">
            <w:pPr>
              <w:textAlignment w:val="baseline"/>
              <w:rPr>
                <w:rFonts w:eastAsia="Times New Roman" w:cs="Times New Roman"/>
                <w:b w:val="0"/>
                <w:color w:val="auto"/>
                <w:sz w:val="21"/>
                <w:szCs w:val="21"/>
              </w:rPr>
            </w:pPr>
            <w:r w:rsidRPr="00F9535D">
              <w:rPr>
                <w:rFonts w:eastAsia="Times New Roman" w:cs="Times New Roman"/>
                <w:b w:val="0"/>
                <w:color w:val="auto"/>
                <w:sz w:val="21"/>
                <w:szCs w:val="21"/>
              </w:rPr>
              <w:t>Non-Hispanic White alone</w:t>
            </w:r>
          </w:p>
        </w:tc>
        <w:tc>
          <w:tcPr>
            <w:tcW w:w="990" w:type="dxa"/>
            <w:hideMark/>
          </w:tcPr>
          <w:p w14:paraId="7BF1BCB9" w14:textId="0021B418"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210,760</w:t>
            </w:r>
          </w:p>
        </w:tc>
        <w:tc>
          <w:tcPr>
            <w:tcW w:w="810" w:type="dxa"/>
          </w:tcPr>
          <w:p w14:paraId="03E1F621" w14:textId="2A9DCF82"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1"/>
                <w:szCs w:val="21"/>
              </w:rPr>
            </w:pPr>
            <w:r>
              <w:rPr>
                <w:rFonts w:eastAsia="Times New Roman" w:cs="Times New Roman"/>
                <w:sz w:val="21"/>
                <w:szCs w:val="21"/>
              </w:rPr>
              <w:t>83,5</w:t>
            </w:r>
          </w:p>
        </w:tc>
        <w:tc>
          <w:tcPr>
            <w:tcW w:w="900" w:type="dxa"/>
          </w:tcPr>
          <w:p w14:paraId="0EABF947" w14:textId="4FA12A54"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17,508</w:t>
            </w:r>
          </w:p>
        </w:tc>
        <w:tc>
          <w:tcPr>
            <w:tcW w:w="900" w:type="dxa"/>
          </w:tcPr>
          <w:p w14:paraId="7686CF7D" w14:textId="2A5FA659" w:rsidR="00D71FAC" w:rsidRPr="00F9535D" w:rsidRDefault="006E0DEC" w:rsidP="00D71FA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1"/>
                <w:szCs w:val="21"/>
              </w:rPr>
            </w:pPr>
            <w:r>
              <w:rPr>
                <w:rFonts w:eastAsia="Times New Roman" w:cs="Times New Roman"/>
                <w:sz w:val="21"/>
                <w:szCs w:val="21"/>
              </w:rPr>
              <w:t>75.2</w:t>
            </w:r>
          </w:p>
        </w:tc>
      </w:tr>
      <w:tr w:rsidR="00D71FAC" w:rsidRPr="00F9535D" w14:paraId="5A1CABA5" w14:textId="77777777" w:rsidTr="00D71F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hideMark/>
          </w:tcPr>
          <w:p w14:paraId="26D7CD48" w14:textId="29DC859E" w:rsidR="00D71FAC" w:rsidRPr="00F9535D" w:rsidRDefault="00D71FAC" w:rsidP="00D71FAC">
            <w:pPr>
              <w:textAlignment w:val="baseline"/>
              <w:rPr>
                <w:rFonts w:eastAsia="Times New Roman" w:cs="Times New Roman"/>
                <w:color w:val="auto"/>
                <w:sz w:val="21"/>
                <w:szCs w:val="21"/>
              </w:rPr>
            </w:pPr>
            <w:r w:rsidRPr="00F9535D">
              <w:rPr>
                <w:rFonts w:eastAsia="Times New Roman" w:cs="Times New Roman"/>
                <w:color w:val="auto"/>
                <w:sz w:val="21"/>
                <w:szCs w:val="21"/>
              </w:rPr>
              <w:t>Total less than</w:t>
            </w:r>
            <w:r w:rsidR="006E0DEC">
              <w:rPr>
                <w:rFonts w:eastAsia="Times New Roman" w:cs="Times New Roman"/>
                <w:color w:val="auto"/>
                <w:sz w:val="21"/>
                <w:szCs w:val="21"/>
              </w:rPr>
              <w:t xml:space="preserve"> age</w:t>
            </w:r>
            <w:r w:rsidRPr="00F9535D">
              <w:rPr>
                <w:rFonts w:eastAsia="Times New Roman" w:cs="Times New Roman"/>
                <w:color w:val="auto"/>
                <w:sz w:val="21"/>
                <w:szCs w:val="21"/>
              </w:rPr>
              <w:t xml:space="preserve"> 18</w:t>
            </w:r>
          </w:p>
        </w:tc>
        <w:tc>
          <w:tcPr>
            <w:tcW w:w="990" w:type="dxa"/>
            <w:hideMark/>
          </w:tcPr>
          <w:p w14:paraId="3FEB0FBC" w14:textId="1823B723"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252,274</w:t>
            </w:r>
          </w:p>
        </w:tc>
        <w:tc>
          <w:tcPr>
            <w:tcW w:w="810" w:type="dxa"/>
          </w:tcPr>
          <w:p w14:paraId="37C76B33" w14:textId="73E6E760"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100</w:t>
            </w:r>
          </w:p>
        </w:tc>
        <w:tc>
          <w:tcPr>
            <w:tcW w:w="900" w:type="dxa"/>
          </w:tcPr>
          <w:p w14:paraId="78685D70" w14:textId="257E14AC"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1"/>
                <w:szCs w:val="21"/>
              </w:rPr>
            </w:pPr>
            <w:r>
              <w:rPr>
                <w:rFonts w:eastAsia="Times New Roman" w:cs="Times New Roman"/>
                <w:color w:val="auto"/>
                <w:sz w:val="21"/>
                <w:szCs w:val="21"/>
              </w:rPr>
              <w:t>23,268</w:t>
            </w:r>
          </w:p>
        </w:tc>
        <w:tc>
          <w:tcPr>
            <w:tcW w:w="900" w:type="dxa"/>
          </w:tcPr>
          <w:p w14:paraId="56D590B1" w14:textId="42FC4543" w:rsidR="00D71FAC" w:rsidRPr="00F9535D" w:rsidRDefault="006E0DEC" w:rsidP="00D71FAC">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1"/>
                <w:szCs w:val="21"/>
              </w:rPr>
            </w:pPr>
            <w:r>
              <w:rPr>
                <w:rFonts w:eastAsia="Times New Roman" w:cs="Times New Roman"/>
                <w:sz w:val="21"/>
                <w:szCs w:val="21"/>
              </w:rPr>
              <w:t>100</w:t>
            </w:r>
          </w:p>
        </w:tc>
      </w:tr>
    </w:tbl>
    <w:p w14:paraId="18F1AE83" w14:textId="77777777" w:rsidR="00D71FAC" w:rsidRDefault="00D71FAC" w:rsidP="00F3015A">
      <w:pPr>
        <w:pStyle w:val="NoSpacing"/>
        <w:rPr>
          <w:rFonts w:cstheme="minorHAnsi"/>
          <w:b/>
          <w:sz w:val="24"/>
          <w:szCs w:val="28"/>
        </w:rPr>
      </w:pPr>
    </w:p>
    <w:p w14:paraId="0AC09BB4" w14:textId="77777777" w:rsidR="00860527" w:rsidRDefault="00C56EDC" w:rsidP="00F3015A">
      <w:pPr>
        <w:pStyle w:val="NoSpacing"/>
        <w:rPr>
          <w:rFonts w:cstheme="minorHAnsi"/>
          <w:b/>
          <w:sz w:val="24"/>
          <w:szCs w:val="28"/>
        </w:rPr>
      </w:pPr>
      <w:r w:rsidRPr="00C56EDC">
        <w:rPr>
          <w:rFonts w:cstheme="minorHAnsi"/>
          <w:b/>
          <w:sz w:val="24"/>
          <w:szCs w:val="28"/>
        </w:rPr>
        <w:t xml:space="preserve">Population by </w:t>
      </w:r>
      <w:r w:rsidR="000737B4" w:rsidRPr="00C56EDC">
        <w:rPr>
          <w:rFonts w:cstheme="minorHAnsi"/>
          <w:b/>
          <w:sz w:val="24"/>
          <w:szCs w:val="28"/>
        </w:rPr>
        <w:t>Race</w:t>
      </w:r>
      <w:r w:rsidR="00870B63">
        <w:rPr>
          <w:rFonts w:cstheme="minorHAnsi"/>
          <w:b/>
          <w:sz w:val="24"/>
          <w:szCs w:val="28"/>
        </w:rPr>
        <w:t>/</w:t>
      </w:r>
    </w:p>
    <w:p w14:paraId="1A220024" w14:textId="77777777" w:rsidR="000737B4" w:rsidRPr="00C56EDC" w:rsidRDefault="000737B4" w:rsidP="00F3015A">
      <w:pPr>
        <w:pStyle w:val="NoSpacing"/>
        <w:rPr>
          <w:rFonts w:cstheme="minorHAnsi"/>
          <w:b/>
          <w:sz w:val="24"/>
          <w:szCs w:val="28"/>
        </w:rPr>
      </w:pPr>
      <w:r w:rsidRPr="00C56EDC">
        <w:rPr>
          <w:rFonts w:cstheme="minorHAnsi"/>
          <w:b/>
          <w:sz w:val="24"/>
          <w:szCs w:val="28"/>
        </w:rPr>
        <w:t>Ethnicity</w:t>
      </w:r>
    </w:p>
    <w:p w14:paraId="256C1DF3" w14:textId="1D92A3EF" w:rsidR="00F16A7E" w:rsidRDefault="008F2283" w:rsidP="00F3015A">
      <w:pPr>
        <w:pStyle w:val="NoSpacing"/>
        <w:rPr>
          <w:rFonts w:cstheme="minorHAnsi"/>
          <w:sz w:val="24"/>
          <w:szCs w:val="28"/>
        </w:rPr>
      </w:pPr>
      <w:proofErr w:type="gramStart"/>
      <w:r>
        <w:rPr>
          <w:rFonts w:cstheme="minorHAnsi"/>
          <w:sz w:val="24"/>
          <w:szCs w:val="28"/>
        </w:rPr>
        <w:t xml:space="preserve">The vast majority </w:t>
      </w:r>
      <w:r w:rsidR="00207833">
        <w:rPr>
          <w:rFonts w:cstheme="minorHAnsi"/>
          <w:sz w:val="24"/>
          <w:szCs w:val="28"/>
        </w:rPr>
        <w:t>of</w:t>
      </w:r>
      <w:proofErr w:type="gramEnd"/>
      <w:r w:rsidR="00207833">
        <w:rPr>
          <w:rFonts w:cstheme="minorHAnsi"/>
          <w:sz w:val="24"/>
          <w:szCs w:val="28"/>
        </w:rPr>
        <w:t xml:space="preserve"> people</w:t>
      </w:r>
      <w:r>
        <w:rPr>
          <w:rFonts w:cstheme="minorHAnsi"/>
          <w:sz w:val="24"/>
          <w:szCs w:val="28"/>
        </w:rPr>
        <w:t xml:space="preserve"> in Maine and A</w:t>
      </w:r>
      <w:r w:rsidR="00F16A7E">
        <w:rPr>
          <w:rFonts w:cstheme="minorHAnsi"/>
          <w:sz w:val="24"/>
          <w:szCs w:val="28"/>
        </w:rPr>
        <w:t>n</w:t>
      </w:r>
      <w:r>
        <w:rPr>
          <w:rFonts w:cstheme="minorHAnsi"/>
          <w:sz w:val="24"/>
          <w:szCs w:val="28"/>
        </w:rPr>
        <w:t xml:space="preserve">droscoggin County </w:t>
      </w:r>
      <w:r w:rsidR="00207833">
        <w:rPr>
          <w:rFonts w:cstheme="minorHAnsi"/>
          <w:sz w:val="24"/>
          <w:szCs w:val="28"/>
        </w:rPr>
        <w:t>(</w:t>
      </w:r>
      <w:r w:rsidR="00383C09">
        <w:rPr>
          <w:rFonts w:cstheme="minorHAnsi"/>
          <w:sz w:val="24"/>
          <w:szCs w:val="28"/>
        </w:rPr>
        <w:t>83.5</w:t>
      </w:r>
      <w:r w:rsidR="00207833">
        <w:rPr>
          <w:rFonts w:cstheme="minorHAnsi"/>
          <w:sz w:val="24"/>
          <w:szCs w:val="28"/>
        </w:rPr>
        <w:t xml:space="preserve">% and </w:t>
      </w:r>
      <w:r w:rsidR="00383C09">
        <w:rPr>
          <w:rFonts w:cstheme="minorHAnsi"/>
          <w:sz w:val="24"/>
          <w:szCs w:val="28"/>
        </w:rPr>
        <w:t>75</w:t>
      </w:r>
      <w:r w:rsidR="00207833">
        <w:rPr>
          <w:rFonts w:cstheme="minorHAnsi"/>
          <w:sz w:val="24"/>
          <w:szCs w:val="28"/>
        </w:rPr>
        <w:t>.</w:t>
      </w:r>
      <w:r w:rsidR="00383C09">
        <w:rPr>
          <w:rFonts w:cstheme="minorHAnsi"/>
          <w:sz w:val="24"/>
          <w:szCs w:val="28"/>
        </w:rPr>
        <w:t>2</w:t>
      </w:r>
      <w:r w:rsidR="00207833">
        <w:rPr>
          <w:rFonts w:cstheme="minorHAnsi"/>
          <w:sz w:val="24"/>
          <w:szCs w:val="28"/>
        </w:rPr>
        <w:t xml:space="preserve">%, respectively) </w:t>
      </w:r>
      <w:r>
        <w:rPr>
          <w:rFonts w:cstheme="minorHAnsi"/>
          <w:sz w:val="24"/>
          <w:szCs w:val="28"/>
        </w:rPr>
        <w:t>are “non-Hispanic white”</w:t>
      </w:r>
      <w:r w:rsidR="00362B21">
        <w:rPr>
          <w:rFonts w:cstheme="minorHAnsi"/>
          <w:sz w:val="24"/>
          <w:szCs w:val="28"/>
        </w:rPr>
        <w:t xml:space="preserve"> (s</w:t>
      </w:r>
      <w:r w:rsidR="00F16A7E">
        <w:rPr>
          <w:rFonts w:cstheme="minorHAnsi"/>
          <w:sz w:val="24"/>
          <w:szCs w:val="28"/>
        </w:rPr>
        <w:t xml:space="preserve">ee </w:t>
      </w:r>
      <w:r w:rsidR="00060D96" w:rsidRPr="001E3830">
        <w:rPr>
          <w:rFonts w:cstheme="minorHAnsi"/>
          <w:sz w:val="24"/>
          <w:szCs w:val="28"/>
        </w:rPr>
        <w:t>Table 5</w:t>
      </w:r>
      <w:r w:rsidR="00362B21">
        <w:rPr>
          <w:rFonts w:cstheme="minorHAnsi"/>
          <w:sz w:val="24"/>
          <w:szCs w:val="28"/>
        </w:rPr>
        <w:t>)</w:t>
      </w:r>
      <w:r w:rsidR="003F737A">
        <w:rPr>
          <w:rFonts w:cstheme="minorHAnsi"/>
          <w:sz w:val="24"/>
          <w:szCs w:val="28"/>
        </w:rPr>
        <w:t>.</w:t>
      </w:r>
      <w:r w:rsidR="00F16A7E">
        <w:rPr>
          <w:rFonts w:cstheme="minorHAnsi"/>
          <w:sz w:val="24"/>
          <w:szCs w:val="28"/>
        </w:rPr>
        <w:t xml:space="preserve"> </w:t>
      </w:r>
    </w:p>
    <w:p w14:paraId="3FC5C7F2" w14:textId="77777777" w:rsidR="00F16A7E" w:rsidRPr="002D62C2" w:rsidRDefault="00F16A7E" w:rsidP="00F3015A">
      <w:pPr>
        <w:pStyle w:val="NoSpacing"/>
        <w:rPr>
          <w:rFonts w:cstheme="minorHAnsi"/>
          <w:sz w:val="12"/>
          <w:szCs w:val="12"/>
        </w:rPr>
      </w:pPr>
    </w:p>
    <w:p w14:paraId="5DAD9315" w14:textId="77777777" w:rsidR="001E5CFE" w:rsidRDefault="00F16A7E" w:rsidP="00F3015A">
      <w:pPr>
        <w:pStyle w:val="NoSpacing"/>
        <w:rPr>
          <w:rFonts w:cstheme="minorHAnsi"/>
          <w:sz w:val="24"/>
          <w:szCs w:val="28"/>
        </w:rPr>
      </w:pPr>
      <w:r>
        <w:rPr>
          <w:rFonts w:cstheme="minorHAnsi"/>
          <w:sz w:val="24"/>
          <w:szCs w:val="28"/>
        </w:rPr>
        <w:t>Children enrolled in Prom</w:t>
      </w:r>
      <w:r w:rsidR="00C51A55">
        <w:rPr>
          <w:rFonts w:cstheme="minorHAnsi"/>
          <w:sz w:val="24"/>
          <w:szCs w:val="28"/>
        </w:rPr>
        <w:t xml:space="preserve">ise programs are predominantly </w:t>
      </w:r>
      <w:r w:rsidR="003F737A">
        <w:rPr>
          <w:rFonts w:cstheme="minorHAnsi"/>
          <w:sz w:val="24"/>
          <w:szCs w:val="28"/>
        </w:rPr>
        <w:t>“</w:t>
      </w:r>
      <w:r>
        <w:rPr>
          <w:rFonts w:cstheme="minorHAnsi"/>
          <w:sz w:val="24"/>
          <w:szCs w:val="28"/>
        </w:rPr>
        <w:t>white</w:t>
      </w:r>
      <w:r w:rsidR="00C51A55">
        <w:rPr>
          <w:rFonts w:cstheme="minorHAnsi"/>
          <w:sz w:val="24"/>
          <w:szCs w:val="28"/>
        </w:rPr>
        <w:t>, non-Hispanic</w:t>
      </w:r>
      <w:r w:rsidR="003F737A">
        <w:rPr>
          <w:rFonts w:cstheme="minorHAnsi"/>
          <w:sz w:val="24"/>
          <w:szCs w:val="28"/>
        </w:rPr>
        <w:t>”</w:t>
      </w:r>
      <w:r w:rsidR="00C51A55">
        <w:rPr>
          <w:rFonts w:cstheme="minorHAnsi"/>
          <w:sz w:val="24"/>
          <w:szCs w:val="28"/>
        </w:rPr>
        <w:t xml:space="preserve"> </w:t>
      </w:r>
      <w:r>
        <w:rPr>
          <w:rFonts w:cstheme="minorHAnsi"/>
          <w:sz w:val="24"/>
          <w:szCs w:val="28"/>
        </w:rPr>
        <w:t xml:space="preserve">or </w:t>
      </w:r>
      <w:r w:rsidR="003F737A">
        <w:rPr>
          <w:rFonts w:cstheme="minorHAnsi"/>
          <w:sz w:val="24"/>
          <w:szCs w:val="28"/>
        </w:rPr>
        <w:t>“</w:t>
      </w:r>
      <w:r w:rsidR="00207833">
        <w:rPr>
          <w:rFonts w:cstheme="minorHAnsi"/>
          <w:sz w:val="24"/>
          <w:szCs w:val="28"/>
        </w:rPr>
        <w:t>black or African American</w:t>
      </w:r>
      <w:r w:rsidR="00C51A55">
        <w:rPr>
          <w:rFonts w:cstheme="minorHAnsi"/>
          <w:sz w:val="24"/>
          <w:szCs w:val="28"/>
        </w:rPr>
        <w:t>, non-Hispanic</w:t>
      </w:r>
      <w:r w:rsidR="003F737A">
        <w:rPr>
          <w:rFonts w:cstheme="minorHAnsi"/>
          <w:sz w:val="24"/>
          <w:szCs w:val="28"/>
        </w:rPr>
        <w:t>” (see Table 6)</w:t>
      </w:r>
      <w:r>
        <w:rPr>
          <w:rFonts w:cstheme="minorHAnsi"/>
          <w:sz w:val="24"/>
          <w:szCs w:val="28"/>
        </w:rPr>
        <w:t>.</w:t>
      </w:r>
    </w:p>
    <w:p w14:paraId="649E9FBD" w14:textId="77777777" w:rsidR="00E9152A" w:rsidRDefault="00E9152A" w:rsidP="00F3015A">
      <w:pPr>
        <w:pStyle w:val="NoSpacing"/>
        <w:rPr>
          <w:rFonts w:cstheme="minorHAnsi"/>
          <w:sz w:val="24"/>
          <w:szCs w:val="28"/>
        </w:rPr>
      </w:pPr>
    </w:p>
    <w:p w14:paraId="66F06A36" w14:textId="77777777" w:rsidR="00CB2B13" w:rsidRPr="00F16A7E" w:rsidRDefault="00CB2B13" w:rsidP="00CB2B13">
      <w:pPr>
        <w:pStyle w:val="NoSpacing"/>
        <w:rPr>
          <w:sz w:val="12"/>
          <w:szCs w:val="12"/>
        </w:rPr>
      </w:pPr>
    </w:p>
    <w:p w14:paraId="302794CD" w14:textId="77777777" w:rsidR="00CB2B13" w:rsidRDefault="008C7284" w:rsidP="00CB2B13">
      <w:pPr>
        <w:pStyle w:val="NoSpacing"/>
        <w:rPr>
          <w:b/>
          <w:sz w:val="24"/>
        </w:rPr>
      </w:pPr>
      <w:r>
        <w:rPr>
          <w:b/>
          <w:sz w:val="24"/>
        </w:rPr>
        <w:t xml:space="preserve">Population by </w:t>
      </w:r>
      <w:r w:rsidR="00CB2B13" w:rsidRPr="00CB2B13">
        <w:rPr>
          <w:b/>
          <w:sz w:val="24"/>
        </w:rPr>
        <w:t>Family Nativity</w:t>
      </w:r>
    </w:p>
    <w:p w14:paraId="7984479F" w14:textId="77777777" w:rsidR="007E2BEB" w:rsidRDefault="0086556C" w:rsidP="00CB2B13">
      <w:pPr>
        <w:pStyle w:val="NoSpacing"/>
        <w:rPr>
          <w:sz w:val="24"/>
        </w:rPr>
      </w:pPr>
      <w:r>
        <w:rPr>
          <w:sz w:val="24"/>
        </w:rPr>
        <w:t xml:space="preserve">Family nativity is becoming an increasingly relevant data point for Androscoggin County </w:t>
      </w:r>
      <w:r w:rsidR="0057161F">
        <w:rPr>
          <w:sz w:val="24"/>
        </w:rPr>
        <w:t>and many other Counties in</w:t>
      </w:r>
      <w:r>
        <w:rPr>
          <w:sz w:val="24"/>
        </w:rPr>
        <w:t xml:space="preserve"> Maine </w:t>
      </w:r>
      <w:r w:rsidR="0057161F">
        <w:rPr>
          <w:sz w:val="24"/>
        </w:rPr>
        <w:t>due to rising immigration to the state over time. This is also a difficult</w:t>
      </w:r>
      <w:r>
        <w:rPr>
          <w:sz w:val="24"/>
        </w:rPr>
        <w:t xml:space="preserve"> data point to </w:t>
      </w:r>
      <w:r w:rsidR="0057161F">
        <w:rPr>
          <w:sz w:val="24"/>
        </w:rPr>
        <w:t xml:space="preserve">report </w:t>
      </w:r>
      <w:r>
        <w:rPr>
          <w:sz w:val="24"/>
        </w:rPr>
        <w:t>accurately</w:t>
      </w:r>
      <w:r w:rsidR="00FA2111">
        <w:rPr>
          <w:sz w:val="24"/>
        </w:rPr>
        <w:t xml:space="preserve"> due to the number of new immigrants arriving each day</w:t>
      </w:r>
      <w:r w:rsidR="007E2BEB">
        <w:rPr>
          <w:sz w:val="24"/>
        </w:rPr>
        <w:t xml:space="preserve"> and the fact that this </w:t>
      </w:r>
      <w:r w:rsidR="0057161F">
        <w:rPr>
          <w:sz w:val="24"/>
        </w:rPr>
        <w:t>data</w:t>
      </w:r>
      <w:r w:rsidR="007E2BEB">
        <w:rPr>
          <w:sz w:val="24"/>
        </w:rPr>
        <w:t xml:space="preserve"> is not </w:t>
      </w:r>
      <w:r w:rsidR="0057161F">
        <w:rPr>
          <w:sz w:val="24"/>
        </w:rPr>
        <w:t>reported at frequent intervals</w:t>
      </w:r>
      <w:r w:rsidR="007E2BEB">
        <w:rPr>
          <w:sz w:val="24"/>
        </w:rPr>
        <w:t xml:space="preserve">. </w:t>
      </w:r>
    </w:p>
    <w:p w14:paraId="76B9C329" w14:textId="77777777" w:rsidR="00065FC8" w:rsidRPr="00B7209A" w:rsidRDefault="00065FC8" w:rsidP="00F3015A">
      <w:pPr>
        <w:pStyle w:val="NoSpacing"/>
        <w:rPr>
          <w:rFonts w:cstheme="minorHAnsi"/>
          <w:b/>
          <w:color w:val="00B0F0"/>
          <w:sz w:val="12"/>
          <w:szCs w:val="12"/>
        </w:rPr>
      </w:pPr>
    </w:p>
    <w:p w14:paraId="775A1B4F" w14:textId="77777777" w:rsidR="00752500" w:rsidRDefault="00752500" w:rsidP="0057161F">
      <w:pPr>
        <w:pStyle w:val="NoSpacing"/>
        <w:rPr>
          <w:rFonts w:cstheme="minorHAnsi"/>
          <w:b/>
          <w:color w:val="00B0F0"/>
          <w:sz w:val="28"/>
          <w:szCs w:val="28"/>
        </w:rPr>
      </w:pPr>
    </w:p>
    <w:p w14:paraId="56D698B7" w14:textId="77777777" w:rsidR="00DB60CB" w:rsidRPr="0057161F" w:rsidRDefault="00DB60CB" w:rsidP="0057161F">
      <w:pPr>
        <w:pStyle w:val="NoSpacing"/>
        <w:rPr>
          <w:b/>
        </w:rPr>
      </w:pPr>
      <w:r w:rsidRPr="0057161F">
        <w:rPr>
          <w:b/>
          <w:color w:val="00B0F0"/>
          <w:sz w:val="28"/>
        </w:rPr>
        <w:lastRenderedPageBreak/>
        <w:t>ECONOMIC WELL-BEING</w:t>
      </w:r>
    </w:p>
    <w:p w14:paraId="01AD776E" w14:textId="77777777" w:rsidR="00DB60CB" w:rsidRPr="0033275F" w:rsidRDefault="00DB60CB" w:rsidP="00F3015A">
      <w:pPr>
        <w:pStyle w:val="NoSpacing"/>
        <w:rPr>
          <w:rFonts w:cstheme="minorHAnsi"/>
          <w:sz w:val="12"/>
          <w:szCs w:val="12"/>
        </w:rPr>
      </w:pPr>
    </w:p>
    <w:p w14:paraId="76CB6D5B" w14:textId="77777777" w:rsidR="000D00CF" w:rsidRPr="0033275F" w:rsidRDefault="000D00CF" w:rsidP="000D00CF">
      <w:pPr>
        <w:pStyle w:val="NoSpacing"/>
        <w:rPr>
          <w:rFonts w:cstheme="minorHAnsi"/>
          <w:b/>
          <w:sz w:val="24"/>
          <w:szCs w:val="28"/>
        </w:rPr>
      </w:pPr>
      <w:r w:rsidRPr="0033275F">
        <w:rPr>
          <w:rFonts w:cstheme="minorHAnsi"/>
          <w:b/>
          <w:sz w:val="24"/>
          <w:szCs w:val="28"/>
        </w:rPr>
        <w:t>Poverty</w:t>
      </w:r>
    </w:p>
    <w:p w14:paraId="752F3751" w14:textId="2F69F644" w:rsidR="000D00CF" w:rsidRDefault="0057161F" w:rsidP="000D00CF">
      <w:pPr>
        <w:pStyle w:val="NoSpacing"/>
        <w:rPr>
          <w:rFonts w:cstheme="minorHAnsi"/>
          <w:sz w:val="24"/>
          <w:szCs w:val="28"/>
        </w:rPr>
      </w:pPr>
      <w:r>
        <w:rPr>
          <w:rFonts w:cstheme="minorHAnsi"/>
          <w:sz w:val="24"/>
          <w:szCs w:val="28"/>
        </w:rPr>
        <w:t xml:space="preserve">Statistics in Table </w:t>
      </w:r>
      <w:r w:rsidR="00E01D0B">
        <w:rPr>
          <w:rFonts w:cstheme="minorHAnsi"/>
          <w:sz w:val="24"/>
          <w:szCs w:val="28"/>
        </w:rPr>
        <w:t>6</w:t>
      </w:r>
      <w:r w:rsidR="000D00CF">
        <w:rPr>
          <w:rFonts w:cstheme="minorHAnsi"/>
          <w:sz w:val="24"/>
          <w:szCs w:val="28"/>
        </w:rPr>
        <w:t xml:space="preserve"> are based on the number of individuals for whom poverty status was determined. For all three categories – all ages, age 0-17 and under 5 – Androscoggin County has higher poverty rates than the state of Maine</w:t>
      </w:r>
      <w:r w:rsidR="006F2FFE">
        <w:rPr>
          <w:rFonts w:cstheme="minorHAnsi"/>
          <w:sz w:val="24"/>
          <w:szCs w:val="28"/>
        </w:rPr>
        <w:t xml:space="preserve"> overall</w:t>
      </w:r>
      <w:r w:rsidR="000D00CF">
        <w:rPr>
          <w:rFonts w:cstheme="minorHAnsi"/>
          <w:sz w:val="24"/>
          <w:szCs w:val="28"/>
        </w:rPr>
        <w:t xml:space="preserve">. </w:t>
      </w:r>
      <w:r w:rsidR="00E01D0B">
        <w:rPr>
          <w:rFonts w:cstheme="minorHAnsi"/>
          <w:sz w:val="24"/>
          <w:szCs w:val="28"/>
        </w:rPr>
        <w:tab/>
      </w:r>
      <w:r w:rsidR="00E01D0B">
        <w:rPr>
          <w:rFonts w:cstheme="minorHAnsi"/>
          <w:sz w:val="24"/>
          <w:szCs w:val="28"/>
        </w:rPr>
        <w:tab/>
      </w:r>
      <w:r w:rsidR="00E01D0B">
        <w:rPr>
          <w:rFonts w:cstheme="minorHAnsi"/>
          <w:sz w:val="24"/>
          <w:szCs w:val="28"/>
        </w:rPr>
        <w:tab/>
      </w:r>
      <w:r w:rsidR="00E01D0B">
        <w:rPr>
          <w:rFonts w:cstheme="minorHAnsi"/>
          <w:sz w:val="24"/>
          <w:szCs w:val="28"/>
        </w:rPr>
        <w:tab/>
      </w:r>
      <w:r w:rsidR="00E01D0B">
        <w:rPr>
          <w:rFonts w:cstheme="minorHAnsi"/>
          <w:sz w:val="24"/>
          <w:szCs w:val="28"/>
        </w:rPr>
        <w:tab/>
      </w:r>
      <w:r w:rsidR="00E01D0B" w:rsidRPr="00E01D0B">
        <w:rPr>
          <w:rFonts w:cstheme="minorHAnsi"/>
          <w:b/>
          <w:bCs/>
          <w:sz w:val="24"/>
          <w:szCs w:val="28"/>
        </w:rPr>
        <w:t>Table 6:</w:t>
      </w:r>
    </w:p>
    <w:p w14:paraId="2F6A078D" w14:textId="77777777" w:rsidR="000D00CF" w:rsidRPr="001E23C4" w:rsidRDefault="000D00CF" w:rsidP="000D00CF">
      <w:pPr>
        <w:pStyle w:val="NoSpacing"/>
        <w:rPr>
          <w:rFonts w:cstheme="minorHAnsi"/>
          <w:sz w:val="12"/>
          <w:szCs w:val="12"/>
        </w:rPr>
      </w:pPr>
    </w:p>
    <w:tbl>
      <w:tblPr>
        <w:tblStyle w:val="MediumGrid2-Accent5"/>
        <w:tblW w:w="0" w:type="auto"/>
        <w:jc w:val="center"/>
        <w:tblLook w:val="04A0" w:firstRow="1" w:lastRow="0" w:firstColumn="1" w:lastColumn="0" w:noHBand="0" w:noVBand="1"/>
      </w:tblPr>
      <w:tblGrid>
        <w:gridCol w:w="2423"/>
        <w:gridCol w:w="1953"/>
      </w:tblGrid>
      <w:tr w:rsidR="00D31BDE" w:rsidRPr="0037119C" w14:paraId="6DB7A487" w14:textId="77777777" w:rsidTr="00D31BD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3" w:type="dxa"/>
          </w:tcPr>
          <w:p w14:paraId="4EB349B1" w14:textId="019598D9" w:rsidR="00D31BDE" w:rsidRPr="0037119C" w:rsidRDefault="008D4A23" w:rsidP="003B7B12">
            <w:pPr>
              <w:pStyle w:val="NoSpacing"/>
              <w:rPr>
                <w:rFonts w:cstheme="minorHAnsi"/>
                <w:szCs w:val="28"/>
              </w:rPr>
            </w:pPr>
            <w:r>
              <w:rPr>
                <w:rFonts w:cstheme="minorHAnsi"/>
                <w:szCs w:val="28"/>
              </w:rPr>
              <w:t>Child Poverty Rates</w:t>
            </w:r>
          </w:p>
        </w:tc>
        <w:tc>
          <w:tcPr>
            <w:tcW w:w="1953" w:type="dxa"/>
          </w:tcPr>
          <w:p w14:paraId="42D11374" w14:textId="088837CD" w:rsidR="00D31BDE" w:rsidRPr="0037119C" w:rsidRDefault="00D31BDE" w:rsidP="00096CEB">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szCs w:val="28"/>
              </w:rPr>
            </w:pPr>
            <w:r w:rsidRPr="0037119C">
              <w:rPr>
                <w:rFonts w:cstheme="minorHAnsi"/>
                <w:szCs w:val="28"/>
              </w:rPr>
              <w:t xml:space="preserve">Rate for </w:t>
            </w:r>
            <w:r>
              <w:rPr>
                <w:rFonts w:cstheme="minorHAnsi"/>
                <w:szCs w:val="28"/>
              </w:rPr>
              <w:br/>
            </w:r>
            <w:r w:rsidRPr="0037119C">
              <w:rPr>
                <w:rFonts w:cstheme="minorHAnsi"/>
                <w:szCs w:val="28"/>
              </w:rPr>
              <w:t xml:space="preserve">Children </w:t>
            </w:r>
          </w:p>
        </w:tc>
      </w:tr>
      <w:tr w:rsidR="00D31BDE" w:rsidRPr="0037119C" w14:paraId="2FE6D1A6" w14:textId="77777777" w:rsidTr="00D31B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392FCE59" w14:textId="77777777" w:rsidR="00D31BDE" w:rsidRPr="0037119C" w:rsidRDefault="00D31BDE" w:rsidP="003B7B12">
            <w:pPr>
              <w:pStyle w:val="NoSpacing"/>
              <w:rPr>
                <w:rFonts w:cstheme="minorHAnsi"/>
                <w:szCs w:val="28"/>
              </w:rPr>
            </w:pPr>
            <w:r w:rsidRPr="0037119C">
              <w:rPr>
                <w:rFonts w:cstheme="minorHAnsi"/>
                <w:szCs w:val="28"/>
              </w:rPr>
              <w:t>Maine</w:t>
            </w:r>
          </w:p>
        </w:tc>
        <w:tc>
          <w:tcPr>
            <w:tcW w:w="1953" w:type="dxa"/>
          </w:tcPr>
          <w:p w14:paraId="3816B186" w14:textId="41869D71" w:rsidR="00D31BDE" w:rsidRPr="0037119C" w:rsidRDefault="00D31BDE"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8"/>
              </w:rPr>
            </w:pPr>
            <w:r>
              <w:rPr>
                <w:rFonts w:cstheme="minorHAnsi"/>
                <w:szCs w:val="28"/>
              </w:rPr>
              <w:t>13.8%</w:t>
            </w:r>
          </w:p>
        </w:tc>
      </w:tr>
      <w:tr w:rsidR="00D31BDE" w:rsidRPr="0037119C" w14:paraId="3BB1BED7" w14:textId="77777777" w:rsidTr="00D31BDE">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45059E9A" w14:textId="77777777" w:rsidR="00D31BDE" w:rsidRPr="0037119C" w:rsidRDefault="00D31BDE" w:rsidP="003B7B12">
            <w:pPr>
              <w:pStyle w:val="NoSpacing"/>
              <w:rPr>
                <w:rFonts w:cstheme="minorHAnsi"/>
                <w:szCs w:val="28"/>
              </w:rPr>
            </w:pPr>
            <w:r w:rsidRPr="0037119C">
              <w:rPr>
                <w:rFonts w:cstheme="minorHAnsi"/>
                <w:szCs w:val="28"/>
              </w:rPr>
              <w:t>Androscoggin County</w:t>
            </w:r>
          </w:p>
        </w:tc>
        <w:tc>
          <w:tcPr>
            <w:tcW w:w="1953" w:type="dxa"/>
          </w:tcPr>
          <w:p w14:paraId="05EAF265" w14:textId="37C3AD6B" w:rsidR="00D31BDE" w:rsidRPr="0037119C" w:rsidRDefault="00D31BDE"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Pr>
                <w:rFonts w:cstheme="minorHAnsi"/>
                <w:szCs w:val="28"/>
              </w:rPr>
              <w:t>1%</w:t>
            </w:r>
          </w:p>
        </w:tc>
      </w:tr>
    </w:tbl>
    <w:p w14:paraId="2CF312ED" w14:textId="77777777" w:rsidR="0057161F" w:rsidRPr="006049C3" w:rsidRDefault="0057161F" w:rsidP="000D00CF">
      <w:pPr>
        <w:pStyle w:val="NoSpacing"/>
        <w:rPr>
          <w:rFonts w:cstheme="minorHAnsi"/>
          <w:sz w:val="12"/>
          <w:szCs w:val="12"/>
        </w:rPr>
      </w:pPr>
    </w:p>
    <w:p w14:paraId="0429D941" w14:textId="3CED2C77" w:rsidR="000D00CF" w:rsidRDefault="000D00CF" w:rsidP="000D00CF">
      <w:pPr>
        <w:pStyle w:val="NoSpacing"/>
        <w:rPr>
          <w:rFonts w:cstheme="minorHAnsi"/>
          <w:sz w:val="24"/>
          <w:szCs w:val="28"/>
        </w:rPr>
      </w:pPr>
      <w:r>
        <w:rPr>
          <w:rFonts w:cstheme="minorHAnsi"/>
          <w:sz w:val="24"/>
          <w:szCs w:val="28"/>
        </w:rPr>
        <w:t xml:space="preserve">According to </w:t>
      </w:r>
      <w:r w:rsidR="00E42267">
        <w:rPr>
          <w:rFonts w:cstheme="minorHAnsi"/>
          <w:sz w:val="24"/>
          <w:szCs w:val="28"/>
        </w:rPr>
        <w:t>the latest data available</w:t>
      </w:r>
      <w:r>
        <w:rPr>
          <w:rFonts w:cstheme="minorHAnsi"/>
          <w:sz w:val="24"/>
          <w:szCs w:val="28"/>
        </w:rPr>
        <w:t xml:space="preserve">, the largest demographic living in poverty were females </w:t>
      </w:r>
      <w:r w:rsidR="00C34F2B">
        <w:rPr>
          <w:rFonts w:cstheme="minorHAnsi"/>
          <w:sz w:val="24"/>
          <w:szCs w:val="28"/>
        </w:rPr>
        <w:t>aged</w:t>
      </w:r>
      <w:r>
        <w:rPr>
          <w:rFonts w:cstheme="minorHAnsi"/>
          <w:sz w:val="24"/>
          <w:szCs w:val="28"/>
        </w:rPr>
        <w:t xml:space="preserve"> 25-34 (9.6%), then females </w:t>
      </w:r>
      <w:proofErr w:type="gramStart"/>
      <w:r>
        <w:rPr>
          <w:rFonts w:cstheme="minorHAnsi"/>
          <w:sz w:val="24"/>
          <w:szCs w:val="28"/>
        </w:rPr>
        <w:t>age</w:t>
      </w:r>
      <w:proofErr w:type="gramEnd"/>
      <w:r>
        <w:rPr>
          <w:rFonts w:cstheme="minorHAnsi"/>
          <w:sz w:val="24"/>
          <w:szCs w:val="28"/>
        </w:rPr>
        <w:t xml:space="preserve"> 18-24 (7.6%), and finally females less than five years old (6.5%).</w:t>
      </w:r>
      <w:r>
        <w:rPr>
          <w:rStyle w:val="EndnoteReference"/>
          <w:rFonts w:cstheme="minorHAnsi"/>
          <w:sz w:val="24"/>
          <w:szCs w:val="28"/>
        </w:rPr>
        <w:endnoteReference w:id="10"/>
      </w:r>
    </w:p>
    <w:p w14:paraId="0C94DB8D" w14:textId="77777777" w:rsidR="00F82C05" w:rsidRDefault="00F82C05" w:rsidP="007156E0">
      <w:pPr>
        <w:pStyle w:val="NoSpacing"/>
        <w:rPr>
          <w:rFonts w:cstheme="minorHAnsi"/>
          <w:sz w:val="24"/>
          <w:szCs w:val="28"/>
        </w:rPr>
      </w:pPr>
    </w:p>
    <w:p w14:paraId="1CB31717" w14:textId="77777777" w:rsidR="00300279" w:rsidRDefault="00300279" w:rsidP="00300279">
      <w:pPr>
        <w:pStyle w:val="NoSpacing"/>
        <w:rPr>
          <w:rFonts w:cstheme="minorHAnsi"/>
          <w:sz w:val="24"/>
          <w:szCs w:val="28"/>
        </w:rPr>
      </w:pPr>
      <w:r>
        <w:rPr>
          <w:rFonts w:cstheme="minorHAnsi"/>
          <w:sz w:val="24"/>
          <w:szCs w:val="28"/>
        </w:rPr>
        <w:t xml:space="preserve">Androscoggin’s rate of child poverty is third highest in the state. Androscoggin counties rate of 4.6% of children receiving TANF is the highest in the state. </w:t>
      </w:r>
    </w:p>
    <w:p w14:paraId="3684B8D2" w14:textId="77777777" w:rsidR="00300279" w:rsidRPr="00A9491F" w:rsidRDefault="00300279" w:rsidP="007156E0">
      <w:pPr>
        <w:pStyle w:val="NoSpacing"/>
        <w:rPr>
          <w:rFonts w:cstheme="minorHAnsi"/>
          <w:sz w:val="12"/>
          <w:szCs w:val="12"/>
        </w:rPr>
      </w:pPr>
    </w:p>
    <w:p w14:paraId="2C443529" w14:textId="77777777" w:rsidR="00CD5553" w:rsidRDefault="00CD5553" w:rsidP="007156E0">
      <w:pPr>
        <w:pStyle w:val="NoSpacing"/>
        <w:rPr>
          <w:rFonts w:cstheme="minorHAnsi"/>
          <w:b/>
          <w:sz w:val="24"/>
          <w:szCs w:val="28"/>
        </w:rPr>
      </w:pPr>
    </w:p>
    <w:p w14:paraId="45B75550" w14:textId="2702AA18" w:rsidR="0037119C" w:rsidRDefault="00F10384" w:rsidP="007156E0">
      <w:pPr>
        <w:pStyle w:val="NoSpacing"/>
        <w:rPr>
          <w:rFonts w:cstheme="minorHAnsi"/>
          <w:b/>
          <w:sz w:val="24"/>
          <w:szCs w:val="28"/>
        </w:rPr>
      </w:pPr>
      <w:r>
        <w:rPr>
          <w:rFonts w:cstheme="minorHAnsi"/>
          <w:b/>
          <w:sz w:val="24"/>
          <w:szCs w:val="28"/>
        </w:rPr>
        <w:t>Employment</w:t>
      </w:r>
      <w:r w:rsidR="0037119C">
        <w:rPr>
          <w:rFonts w:cstheme="minorHAnsi"/>
          <w:b/>
          <w:sz w:val="24"/>
          <w:szCs w:val="28"/>
        </w:rPr>
        <w:t xml:space="preserve"> </w:t>
      </w:r>
    </w:p>
    <w:p w14:paraId="2550B488" w14:textId="5F93BF90" w:rsidR="000D00CF" w:rsidRDefault="00F10384" w:rsidP="000D00CF">
      <w:pPr>
        <w:pStyle w:val="NoSpacing"/>
        <w:rPr>
          <w:sz w:val="24"/>
        </w:rPr>
      </w:pPr>
      <w:r w:rsidRPr="004262E9">
        <w:rPr>
          <w:color w:val="000000" w:themeColor="text1"/>
          <w:sz w:val="24"/>
        </w:rPr>
        <w:t>Unemployment rates in Androscoggin County and Maine ha</w:t>
      </w:r>
      <w:r w:rsidR="00366F3F">
        <w:rPr>
          <w:color w:val="000000" w:themeColor="text1"/>
          <w:sz w:val="24"/>
        </w:rPr>
        <w:t>ve</w:t>
      </w:r>
      <w:r w:rsidRPr="004262E9">
        <w:rPr>
          <w:color w:val="000000" w:themeColor="text1"/>
          <w:sz w:val="24"/>
        </w:rPr>
        <w:t xml:space="preserve"> declined steadily </w:t>
      </w:r>
      <w:r w:rsidR="00366F3F">
        <w:rPr>
          <w:color w:val="000000" w:themeColor="text1"/>
          <w:sz w:val="24"/>
        </w:rPr>
        <w:t>since 2013</w:t>
      </w:r>
      <w:r w:rsidR="00A1660B" w:rsidRPr="004262E9">
        <w:rPr>
          <w:color w:val="000000" w:themeColor="text1"/>
          <w:sz w:val="24"/>
        </w:rPr>
        <w:t>.</w:t>
      </w:r>
      <w:r w:rsidR="00837675" w:rsidRPr="004262E9">
        <w:rPr>
          <w:color w:val="000000" w:themeColor="text1"/>
          <w:sz w:val="24"/>
        </w:rPr>
        <w:t xml:space="preserve"> </w:t>
      </w:r>
      <w:r w:rsidR="00A1660B" w:rsidRPr="004262E9">
        <w:rPr>
          <w:color w:val="000000" w:themeColor="text1"/>
          <w:sz w:val="24"/>
        </w:rPr>
        <w:t xml:space="preserve">As of 2022 </w:t>
      </w:r>
      <w:r w:rsidR="000D00CF" w:rsidRPr="004262E9">
        <w:rPr>
          <w:color w:val="000000" w:themeColor="text1"/>
          <w:sz w:val="24"/>
        </w:rPr>
        <w:t>Androscoggin County has</w:t>
      </w:r>
      <w:r w:rsidR="00366F3F">
        <w:rPr>
          <w:color w:val="000000" w:themeColor="text1"/>
          <w:sz w:val="24"/>
        </w:rPr>
        <w:t xml:space="preserve"> the same</w:t>
      </w:r>
      <w:r w:rsidRPr="004262E9">
        <w:rPr>
          <w:color w:val="000000" w:themeColor="text1"/>
          <w:sz w:val="24"/>
        </w:rPr>
        <w:t xml:space="preserve"> unemployment rate </w:t>
      </w:r>
      <w:r w:rsidR="00366F3F">
        <w:rPr>
          <w:color w:val="000000" w:themeColor="text1"/>
          <w:sz w:val="24"/>
        </w:rPr>
        <w:t>as</w:t>
      </w:r>
      <w:r w:rsidRPr="004262E9">
        <w:rPr>
          <w:color w:val="000000" w:themeColor="text1"/>
          <w:sz w:val="24"/>
        </w:rPr>
        <w:t xml:space="preserve"> the state of Maine </w:t>
      </w:r>
      <w:r w:rsidR="00366F3F">
        <w:rPr>
          <w:sz w:val="24"/>
        </w:rPr>
        <w:t xml:space="preserve">– </w:t>
      </w:r>
      <w:proofErr w:type="gramStart"/>
      <w:r w:rsidR="00366F3F">
        <w:rPr>
          <w:sz w:val="24"/>
        </w:rPr>
        <w:t>both 3%</w:t>
      </w:r>
      <w:proofErr w:type="gramEnd"/>
      <w:r w:rsidR="00366F3F">
        <w:rPr>
          <w:sz w:val="24"/>
        </w:rPr>
        <w:t xml:space="preserve">. </w:t>
      </w:r>
    </w:p>
    <w:p w14:paraId="242A9069" w14:textId="77777777" w:rsidR="000D00CF" w:rsidRDefault="000D00CF" w:rsidP="000D00CF">
      <w:pPr>
        <w:pStyle w:val="NoSpacing"/>
        <w:rPr>
          <w:sz w:val="12"/>
          <w:szCs w:val="12"/>
        </w:rPr>
      </w:pPr>
    </w:p>
    <w:p w14:paraId="1E3B555E" w14:textId="77777777" w:rsidR="009D745D" w:rsidRDefault="009D745D" w:rsidP="000D00CF">
      <w:pPr>
        <w:pStyle w:val="NoSpacing"/>
        <w:rPr>
          <w:sz w:val="12"/>
          <w:szCs w:val="12"/>
        </w:rPr>
      </w:pPr>
    </w:p>
    <w:p w14:paraId="62B091EF" w14:textId="53E996C8" w:rsidR="009D745D" w:rsidRPr="009D745D" w:rsidRDefault="009D745D" w:rsidP="000D00CF">
      <w:pPr>
        <w:pStyle w:val="NoSpacing"/>
        <w:rPr>
          <w:sz w:val="24"/>
          <w:szCs w:val="24"/>
        </w:rPr>
      </w:pPr>
      <w:r w:rsidRPr="009D745D">
        <w:rPr>
          <w:sz w:val="24"/>
          <w:szCs w:val="24"/>
        </w:rPr>
        <w:t xml:space="preserve">Workforce participation for </w:t>
      </w:r>
      <w:r>
        <w:rPr>
          <w:sz w:val="24"/>
          <w:szCs w:val="24"/>
        </w:rPr>
        <w:t xml:space="preserve">Maine </w:t>
      </w:r>
      <w:r w:rsidRPr="009D745D">
        <w:rPr>
          <w:sz w:val="24"/>
          <w:szCs w:val="24"/>
        </w:rPr>
        <w:t xml:space="preserve">parents of young children varied between a high of 79.8% in Sagadahoc to a low of 51.1% in Franklin County </w:t>
      </w:r>
      <w:r>
        <w:rPr>
          <w:sz w:val="24"/>
          <w:szCs w:val="24"/>
        </w:rPr>
        <w:t>in</w:t>
      </w:r>
      <w:r w:rsidRPr="009D745D">
        <w:rPr>
          <w:sz w:val="24"/>
          <w:szCs w:val="24"/>
        </w:rPr>
        <w:t xml:space="preserve"> 2017-2021</w:t>
      </w:r>
      <w:r>
        <w:rPr>
          <w:sz w:val="24"/>
          <w:szCs w:val="24"/>
        </w:rPr>
        <w:t xml:space="preserve"> 9data not available for 2020 due to Covid). </w:t>
      </w:r>
    </w:p>
    <w:p w14:paraId="736831FC" w14:textId="77777777" w:rsidR="000D00CF" w:rsidRPr="003B7B12" w:rsidRDefault="000D00CF" w:rsidP="000D00CF">
      <w:pPr>
        <w:pStyle w:val="NoSpacing"/>
        <w:rPr>
          <w:sz w:val="12"/>
          <w:szCs w:val="12"/>
        </w:rPr>
      </w:pPr>
    </w:p>
    <w:tbl>
      <w:tblPr>
        <w:tblStyle w:val="MediumGrid2-Accent5"/>
        <w:tblpPr w:leftFromText="180" w:rightFromText="180" w:vertAnchor="page" w:horzAnchor="margin" w:tblpXSpec="center" w:tblpY="8266"/>
        <w:tblW w:w="0" w:type="auto"/>
        <w:tblLayout w:type="fixed"/>
        <w:tblLook w:val="04A0" w:firstRow="1" w:lastRow="0" w:firstColumn="1" w:lastColumn="0" w:noHBand="0" w:noVBand="1"/>
      </w:tblPr>
      <w:tblGrid>
        <w:gridCol w:w="2772"/>
        <w:gridCol w:w="1908"/>
        <w:gridCol w:w="1970"/>
      </w:tblGrid>
      <w:tr w:rsidR="00163D30" w:rsidRPr="00D267A8" w14:paraId="412A5AB4" w14:textId="77777777" w:rsidTr="00163D30">
        <w:trPr>
          <w:cnfStyle w:val="100000000000" w:firstRow="1" w:lastRow="0" w:firstColumn="0" w:lastColumn="0" w:oddVBand="0" w:evenVBand="0" w:oddHBand="0" w:evenHBand="0" w:firstRowFirstColumn="0" w:firstRowLastColumn="0" w:lastRowFirstColumn="0" w:lastRowLastColumn="0"/>
          <w:trHeight w:val="310"/>
        </w:trPr>
        <w:tc>
          <w:tcPr>
            <w:cnfStyle w:val="001000000100" w:firstRow="0" w:lastRow="0" w:firstColumn="1" w:lastColumn="0" w:oddVBand="0" w:evenVBand="0" w:oddHBand="0" w:evenHBand="0" w:firstRowFirstColumn="1" w:firstRowLastColumn="0" w:lastRowFirstColumn="0" w:lastRowLastColumn="0"/>
            <w:tcW w:w="2772" w:type="dxa"/>
          </w:tcPr>
          <w:p w14:paraId="7FD45358" w14:textId="289E9DCF" w:rsidR="00163D30" w:rsidRPr="00A25B47" w:rsidRDefault="00E01D0B" w:rsidP="00163D30">
            <w:pPr>
              <w:pStyle w:val="NoSpacing"/>
              <w:rPr>
                <w:sz w:val="21"/>
                <w:szCs w:val="21"/>
              </w:rPr>
            </w:pPr>
            <w:r>
              <w:rPr>
                <w:sz w:val="21"/>
                <w:szCs w:val="21"/>
              </w:rPr>
              <w:t>Table 7:</w:t>
            </w:r>
          </w:p>
        </w:tc>
        <w:tc>
          <w:tcPr>
            <w:tcW w:w="3878" w:type="dxa"/>
            <w:gridSpan w:val="2"/>
            <w:tcBorders>
              <w:left w:val="nil"/>
            </w:tcBorders>
          </w:tcPr>
          <w:p w14:paraId="0F8E60B1" w14:textId="77777777" w:rsidR="00163D30" w:rsidRPr="00A25B47" w:rsidRDefault="00163D30" w:rsidP="00163D30">
            <w:pPr>
              <w:pStyle w:val="No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1"/>
                <w:szCs w:val="21"/>
              </w:rPr>
            </w:pPr>
            <w:r w:rsidRPr="00A25B47">
              <w:rPr>
                <w:rFonts w:eastAsia="Times New Roman" w:cs="Times New Roman"/>
                <w:sz w:val="21"/>
                <w:szCs w:val="21"/>
              </w:rPr>
              <w:t xml:space="preserve">Promise HS/EHS </w:t>
            </w:r>
          </w:p>
          <w:p w14:paraId="64202B4F" w14:textId="77777777" w:rsidR="00163D30" w:rsidRPr="00A25B47" w:rsidRDefault="00163D30" w:rsidP="00163D30">
            <w:pPr>
              <w:pStyle w:val="No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1"/>
                <w:szCs w:val="21"/>
              </w:rPr>
            </w:pPr>
            <w:r w:rsidRPr="00A25B47">
              <w:rPr>
                <w:rFonts w:eastAsia="Times New Roman" w:cs="Times New Roman"/>
                <w:sz w:val="21"/>
                <w:szCs w:val="21"/>
              </w:rPr>
              <w:t>(2022-2023)</w:t>
            </w:r>
          </w:p>
        </w:tc>
      </w:tr>
      <w:tr w:rsidR="00163D30" w:rsidRPr="00D267A8" w14:paraId="5BBD1E6A" w14:textId="77777777" w:rsidTr="00163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vAlign w:val="bottom"/>
          </w:tcPr>
          <w:p w14:paraId="10E67F8A" w14:textId="77777777" w:rsidR="00163D30" w:rsidRPr="00A25B47" w:rsidRDefault="00163D30" w:rsidP="00163D30">
            <w:pPr>
              <w:pStyle w:val="NoSpacing"/>
              <w:rPr>
                <w:sz w:val="21"/>
                <w:szCs w:val="21"/>
              </w:rPr>
            </w:pPr>
          </w:p>
        </w:tc>
        <w:tc>
          <w:tcPr>
            <w:tcW w:w="1908" w:type="dxa"/>
            <w:tcBorders>
              <w:left w:val="nil"/>
            </w:tcBorders>
          </w:tcPr>
          <w:p w14:paraId="75B783EE"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Hispanic/ Latino</w:t>
            </w:r>
          </w:p>
        </w:tc>
        <w:tc>
          <w:tcPr>
            <w:tcW w:w="1970" w:type="dxa"/>
          </w:tcPr>
          <w:p w14:paraId="1C4D4783"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Non-Hispanic</w:t>
            </w:r>
          </w:p>
        </w:tc>
      </w:tr>
      <w:tr w:rsidR="00163D30" w:rsidRPr="00D267A8" w14:paraId="2E6FDCED" w14:textId="77777777" w:rsidTr="00163D30">
        <w:tc>
          <w:tcPr>
            <w:cnfStyle w:val="001000000000" w:firstRow="0" w:lastRow="0" w:firstColumn="1" w:lastColumn="0" w:oddVBand="0" w:evenVBand="0" w:oddHBand="0" w:evenHBand="0" w:firstRowFirstColumn="0" w:firstRowLastColumn="0" w:lastRowFirstColumn="0" w:lastRowLastColumn="0"/>
            <w:tcW w:w="2772" w:type="dxa"/>
          </w:tcPr>
          <w:p w14:paraId="0144C0B2" w14:textId="77777777" w:rsidR="00163D30" w:rsidRPr="00A25B47" w:rsidRDefault="00163D30" w:rsidP="00163D30">
            <w:pPr>
              <w:pStyle w:val="NoSpacing"/>
              <w:rPr>
                <w:b w:val="0"/>
                <w:sz w:val="21"/>
                <w:szCs w:val="21"/>
              </w:rPr>
            </w:pPr>
            <w:r w:rsidRPr="00A25B47">
              <w:rPr>
                <w:b w:val="0"/>
                <w:sz w:val="21"/>
                <w:szCs w:val="21"/>
              </w:rPr>
              <w:t>American Indian or Alaskan Native</w:t>
            </w:r>
          </w:p>
        </w:tc>
        <w:tc>
          <w:tcPr>
            <w:tcW w:w="1908" w:type="dxa"/>
          </w:tcPr>
          <w:p w14:paraId="45A12DA0"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0</w:t>
            </w:r>
          </w:p>
        </w:tc>
        <w:tc>
          <w:tcPr>
            <w:tcW w:w="1970" w:type="dxa"/>
          </w:tcPr>
          <w:p w14:paraId="53603F79"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1</w:t>
            </w:r>
          </w:p>
        </w:tc>
      </w:tr>
      <w:tr w:rsidR="00163D30" w:rsidRPr="00D267A8" w14:paraId="46183F05" w14:textId="77777777" w:rsidTr="00163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147B2D04" w14:textId="77777777" w:rsidR="00163D30" w:rsidRPr="00A25B47" w:rsidRDefault="00163D30" w:rsidP="00163D30">
            <w:pPr>
              <w:pStyle w:val="NoSpacing"/>
              <w:rPr>
                <w:b w:val="0"/>
                <w:sz w:val="21"/>
                <w:szCs w:val="21"/>
              </w:rPr>
            </w:pPr>
            <w:r w:rsidRPr="00A25B47">
              <w:rPr>
                <w:b w:val="0"/>
                <w:sz w:val="21"/>
                <w:szCs w:val="21"/>
              </w:rPr>
              <w:t>Asian</w:t>
            </w:r>
          </w:p>
        </w:tc>
        <w:tc>
          <w:tcPr>
            <w:tcW w:w="1908" w:type="dxa"/>
          </w:tcPr>
          <w:p w14:paraId="547ABFC7"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0</w:t>
            </w:r>
          </w:p>
        </w:tc>
        <w:tc>
          <w:tcPr>
            <w:tcW w:w="1970" w:type="dxa"/>
          </w:tcPr>
          <w:p w14:paraId="041C2085"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2</w:t>
            </w:r>
          </w:p>
        </w:tc>
      </w:tr>
      <w:tr w:rsidR="00163D30" w:rsidRPr="00D267A8" w14:paraId="4E3B91C6" w14:textId="77777777" w:rsidTr="00163D30">
        <w:tc>
          <w:tcPr>
            <w:cnfStyle w:val="001000000000" w:firstRow="0" w:lastRow="0" w:firstColumn="1" w:lastColumn="0" w:oddVBand="0" w:evenVBand="0" w:oddHBand="0" w:evenHBand="0" w:firstRowFirstColumn="0" w:firstRowLastColumn="0" w:lastRowFirstColumn="0" w:lastRowLastColumn="0"/>
            <w:tcW w:w="2772" w:type="dxa"/>
          </w:tcPr>
          <w:p w14:paraId="2B367F34" w14:textId="77777777" w:rsidR="00163D30" w:rsidRPr="00A25B47" w:rsidRDefault="00163D30" w:rsidP="00163D30">
            <w:pPr>
              <w:pStyle w:val="NoSpacing"/>
              <w:rPr>
                <w:b w:val="0"/>
                <w:sz w:val="21"/>
                <w:szCs w:val="21"/>
              </w:rPr>
            </w:pPr>
            <w:r w:rsidRPr="00A25B47">
              <w:rPr>
                <w:b w:val="0"/>
                <w:sz w:val="21"/>
                <w:szCs w:val="21"/>
              </w:rPr>
              <w:t>Black or African American</w:t>
            </w:r>
          </w:p>
        </w:tc>
        <w:tc>
          <w:tcPr>
            <w:tcW w:w="1908" w:type="dxa"/>
          </w:tcPr>
          <w:p w14:paraId="64BAC64E"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3</w:t>
            </w:r>
          </w:p>
        </w:tc>
        <w:tc>
          <w:tcPr>
            <w:tcW w:w="1970" w:type="dxa"/>
          </w:tcPr>
          <w:p w14:paraId="6C56850F"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126</w:t>
            </w:r>
          </w:p>
        </w:tc>
      </w:tr>
      <w:tr w:rsidR="00163D30" w:rsidRPr="00D267A8" w14:paraId="708DD6FA" w14:textId="77777777" w:rsidTr="00163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5E54468C" w14:textId="77777777" w:rsidR="00163D30" w:rsidRPr="00A25B47" w:rsidRDefault="00163D30" w:rsidP="00163D30">
            <w:pPr>
              <w:pStyle w:val="NoSpacing"/>
              <w:rPr>
                <w:b w:val="0"/>
                <w:sz w:val="21"/>
                <w:szCs w:val="21"/>
              </w:rPr>
            </w:pPr>
            <w:r w:rsidRPr="00A25B47">
              <w:rPr>
                <w:b w:val="0"/>
                <w:sz w:val="21"/>
                <w:szCs w:val="21"/>
              </w:rPr>
              <w:t>Native Hawaiian or Pacific Islander</w:t>
            </w:r>
          </w:p>
        </w:tc>
        <w:tc>
          <w:tcPr>
            <w:tcW w:w="1908" w:type="dxa"/>
          </w:tcPr>
          <w:p w14:paraId="62235F18"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1</w:t>
            </w:r>
          </w:p>
        </w:tc>
        <w:tc>
          <w:tcPr>
            <w:tcW w:w="1970" w:type="dxa"/>
          </w:tcPr>
          <w:p w14:paraId="02040DB0"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0</w:t>
            </w:r>
          </w:p>
        </w:tc>
      </w:tr>
      <w:tr w:rsidR="00163D30" w:rsidRPr="00D267A8" w14:paraId="289E72B3" w14:textId="77777777" w:rsidTr="00163D30">
        <w:tc>
          <w:tcPr>
            <w:cnfStyle w:val="001000000000" w:firstRow="0" w:lastRow="0" w:firstColumn="1" w:lastColumn="0" w:oddVBand="0" w:evenVBand="0" w:oddHBand="0" w:evenHBand="0" w:firstRowFirstColumn="0" w:firstRowLastColumn="0" w:lastRowFirstColumn="0" w:lastRowLastColumn="0"/>
            <w:tcW w:w="2772" w:type="dxa"/>
          </w:tcPr>
          <w:p w14:paraId="0C7D1DF3" w14:textId="77777777" w:rsidR="00163D30" w:rsidRPr="00A25B47" w:rsidRDefault="00163D30" w:rsidP="00163D30">
            <w:pPr>
              <w:pStyle w:val="NoSpacing"/>
              <w:rPr>
                <w:b w:val="0"/>
                <w:sz w:val="21"/>
                <w:szCs w:val="21"/>
              </w:rPr>
            </w:pPr>
            <w:r w:rsidRPr="00A25B47">
              <w:rPr>
                <w:b w:val="0"/>
                <w:sz w:val="21"/>
                <w:szCs w:val="21"/>
              </w:rPr>
              <w:t>White</w:t>
            </w:r>
          </w:p>
        </w:tc>
        <w:tc>
          <w:tcPr>
            <w:tcW w:w="1908" w:type="dxa"/>
          </w:tcPr>
          <w:p w14:paraId="36F2B7B0"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4</w:t>
            </w:r>
          </w:p>
        </w:tc>
        <w:tc>
          <w:tcPr>
            <w:tcW w:w="1970" w:type="dxa"/>
          </w:tcPr>
          <w:p w14:paraId="187DAE8F"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103</w:t>
            </w:r>
          </w:p>
        </w:tc>
      </w:tr>
      <w:tr w:rsidR="00163D30" w:rsidRPr="00D267A8" w14:paraId="4798C400" w14:textId="77777777" w:rsidTr="00163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tcPr>
          <w:p w14:paraId="61A31331" w14:textId="77777777" w:rsidR="00163D30" w:rsidRPr="00A25B47" w:rsidRDefault="00163D30" w:rsidP="00163D30">
            <w:pPr>
              <w:pStyle w:val="NoSpacing"/>
              <w:rPr>
                <w:b w:val="0"/>
                <w:sz w:val="21"/>
                <w:szCs w:val="21"/>
              </w:rPr>
            </w:pPr>
            <w:r w:rsidRPr="00A25B47">
              <w:rPr>
                <w:b w:val="0"/>
                <w:sz w:val="21"/>
                <w:szCs w:val="21"/>
              </w:rPr>
              <w:t>Biracial/Multiracial</w:t>
            </w:r>
          </w:p>
        </w:tc>
        <w:tc>
          <w:tcPr>
            <w:tcW w:w="1908" w:type="dxa"/>
          </w:tcPr>
          <w:p w14:paraId="48243AA8"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5</w:t>
            </w:r>
          </w:p>
        </w:tc>
        <w:tc>
          <w:tcPr>
            <w:tcW w:w="1970" w:type="dxa"/>
          </w:tcPr>
          <w:p w14:paraId="30EB228A" w14:textId="77777777" w:rsidR="00163D30" w:rsidRPr="00A25B47" w:rsidRDefault="00163D30" w:rsidP="00163D30">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A25B47">
              <w:rPr>
                <w:sz w:val="21"/>
                <w:szCs w:val="21"/>
              </w:rPr>
              <w:t>14</w:t>
            </w:r>
          </w:p>
        </w:tc>
      </w:tr>
      <w:tr w:rsidR="00163D30" w:rsidRPr="00D267A8" w14:paraId="4F5F7662" w14:textId="77777777" w:rsidTr="00163D30">
        <w:tc>
          <w:tcPr>
            <w:cnfStyle w:val="001000000000" w:firstRow="0" w:lastRow="0" w:firstColumn="1" w:lastColumn="0" w:oddVBand="0" w:evenVBand="0" w:oddHBand="0" w:evenHBand="0" w:firstRowFirstColumn="0" w:firstRowLastColumn="0" w:lastRowFirstColumn="0" w:lastRowLastColumn="0"/>
            <w:tcW w:w="2772" w:type="dxa"/>
          </w:tcPr>
          <w:p w14:paraId="4AA412DC" w14:textId="77777777" w:rsidR="00163D30" w:rsidRPr="00A25B47" w:rsidRDefault="00163D30" w:rsidP="00163D30">
            <w:pPr>
              <w:pStyle w:val="NoSpacing"/>
              <w:rPr>
                <w:b w:val="0"/>
                <w:sz w:val="21"/>
                <w:szCs w:val="21"/>
              </w:rPr>
            </w:pPr>
            <w:r w:rsidRPr="00A25B47">
              <w:rPr>
                <w:b w:val="0"/>
                <w:sz w:val="21"/>
                <w:szCs w:val="21"/>
              </w:rPr>
              <w:t>Other</w:t>
            </w:r>
          </w:p>
        </w:tc>
        <w:tc>
          <w:tcPr>
            <w:tcW w:w="1908" w:type="dxa"/>
          </w:tcPr>
          <w:p w14:paraId="13745A1E"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0</w:t>
            </w:r>
          </w:p>
        </w:tc>
        <w:tc>
          <w:tcPr>
            <w:tcW w:w="1970" w:type="dxa"/>
          </w:tcPr>
          <w:p w14:paraId="71B1DC5B" w14:textId="77777777" w:rsidR="00163D30" w:rsidRPr="00A25B47" w:rsidRDefault="00163D30" w:rsidP="00163D30">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25B47">
              <w:rPr>
                <w:sz w:val="21"/>
                <w:szCs w:val="21"/>
              </w:rPr>
              <w:t>1</w:t>
            </w:r>
          </w:p>
        </w:tc>
      </w:tr>
    </w:tbl>
    <w:p w14:paraId="01810CF1" w14:textId="77777777" w:rsidR="00741C61" w:rsidRDefault="00741C61" w:rsidP="000D00CF">
      <w:pPr>
        <w:pStyle w:val="NoSpacing"/>
        <w:rPr>
          <w:sz w:val="24"/>
        </w:rPr>
      </w:pPr>
    </w:p>
    <w:p w14:paraId="2182C84A" w14:textId="77777777" w:rsidR="00741C61" w:rsidRDefault="00741C61" w:rsidP="000D00CF">
      <w:pPr>
        <w:pStyle w:val="NoSpacing"/>
        <w:rPr>
          <w:sz w:val="24"/>
        </w:rPr>
      </w:pPr>
    </w:p>
    <w:p w14:paraId="12C10630" w14:textId="77777777" w:rsidR="00741C61" w:rsidRDefault="00741C61" w:rsidP="000D00CF">
      <w:pPr>
        <w:pStyle w:val="NoSpacing"/>
        <w:rPr>
          <w:sz w:val="24"/>
        </w:rPr>
      </w:pPr>
    </w:p>
    <w:p w14:paraId="1C0C37DC" w14:textId="77777777" w:rsidR="00741C61" w:rsidRDefault="00741C61" w:rsidP="000D00CF">
      <w:pPr>
        <w:pStyle w:val="NoSpacing"/>
        <w:rPr>
          <w:sz w:val="24"/>
        </w:rPr>
      </w:pPr>
    </w:p>
    <w:p w14:paraId="5943DAD1" w14:textId="77777777" w:rsidR="00741C61" w:rsidRDefault="00741C61" w:rsidP="000D00CF">
      <w:pPr>
        <w:pStyle w:val="NoSpacing"/>
        <w:rPr>
          <w:sz w:val="24"/>
        </w:rPr>
      </w:pPr>
    </w:p>
    <w:p w14:paraId="5BF86393" w14:textId="77777777" w:rsidR="00741C61" w:rsidRDefault="00741C61" w:rsidP="000D00CF">
      <w:pPr>
        <w:pStyle w:val="NoSpacing"/>
        <w:rPr>
          <w:sz w:val="24"/>
        </w:rPr>
      </w:pPr>
    </w:p>
    <w:p w14:paraId="1886B139" w14:textId="77777777" w:rsidR="00741C61" w:rsidRDefault="00741C61" w:rsidP="000D00CF">
      <w:pPr>
        <w:pStyle w:val="NoSpacing"/>
        <w:rPr>
          <w:sz w:val="24"/>
        </w:rPr>
      </w:pPr>
    </w:p>
    <w:p w14:paraId="5D671979" w14:textId="77777777" w:rsidR="00741C61" w:rsidRDefault="00741C61" w:rsidP="000D00CF">
      <w:pPr>
        <w:pStyle w:val="NoSpacing"/>
        <w:rPr>
          <w:sz w:val="24"/>
        </w:rPr>
      </w:pPr>
    </w:p>
    <w:p w14:paraId="2C15C841" w14:textId="77777777" w:rsidR="00741C61" w:rsidRDefault="00741C61" w:rsidP="000D00CF">
      <w:pPr>
        <w:pStyle w:val="NoSpacing"/>
        <w:rPr>
          <w:sz w:val="24"/>
        </w:rPr>
      </w:pPr>
    </w:p>
    <w:p w14:paraId="36E69228" w14:textId="77777777" w:rsidR="00741C61" w:rsidRDefault="00741C61" w:rsidP="000D00CF">
      <w:pPr>
        <w:pStyle w:val="NoSpacing"/>
        <w:rPr>
          <w:sz w:val="24"/>
        </w:rPr>
      </w:pPr>
    </w:p>
    <w:p w14:paraId="0088602B" w14:textId="77777777" w:rsidR="00741C61" w:rsidRDefault="00741C61" w:rsidP="000D00CF">
      <w:pPr>
        <w:pStyle w:val="NoSpacing"/>
        <w:rPr>
          <w:sz w:val="24"/>
        </w:rPr>
      </w:pPr>
    </w:p>
    <w:p w14:paraId="04594C08" w14:textId="77777777" w:rsidR="00741C61" w:rsidRDefault="00741C61" w:rsidP="000D00CF">
      <w:pPr>
        <w:pStyle w:val="NoSpacing"/>
        <w:rPr>
          <w:sz w:val="24"/>
        </w:rPr>
      </w:pPr>
    </w:p>
    <w:p w14:paraId="7F5287AE" w14:textId="1C4D7A06" w:rsidR="000D00CF" w:rsidRDefault="000D7B4D" w:rsidP="000D00CF">
      <w:pPr>
        <w:pStyle w:val="NoSpacing"/>
        <w:rPr>
          <w:sz w:val="24"/>
        </w:rPr>
      </w:pPr>
      <w:r>
        <w:rPr>
          <w:sz w:val="24"/>
        </w:rPr>
        <w:t xml:space="preserve">For </w:t>
      </w:r>
      <w:r w:rsidR="003044D4">
        <w:rPr>
          <w:sz w:val="24"/>
        </w:rPr>
        <w:t xml:space="preserve">Promise </w:t>
      </w:r>
      <w:r>
        <w:rPr>
          <w:sz w:val="24"/>
        </w:rPr>
        <w:t xml:space="preserve">EHS and HS programs, </w:t>
      </w:r>
      <w:r w:rsidR="00163D30">
        <w:rPr>
          <w:sz w:val="24"/>
        </w:rPr>
        <w:t>95</w:t>
      </w:r>
      <w:r w:rsidR="0095705A">
        <w:rPr>
          <w:sz w:val="24"/>
        </w:rPr>
        <w:t>% of</w:t>
      </w:r>
      <w:r>
        <w:rPr>
          <w:sz w:val="24"/>
        </w:rPr>
        <w:t xml:space="preserve"> </w:t>
      </w:r>
      <w:r w:rsidR="00163D30">
        <w:rPr>
          <w:sz w:val="24"/>
        </w:rPr>
        <w:t xml:space="preserve">families </w:t>
      </w:r>
      <w:r>
        <w:rPr>
          <w:sz w:val="24"/>
        </w:rPr>
        <w:t xml:space="preserve">of enrolled children </w:t>
      </w:r>
      <w:r w:rsidR="00163D30">
        <w:rPr>
          <w:sz w:val="24"/>
        </w:rPr>
        <w:t>ha</w:t>
      </w:r>
      <w:r>
        <w:rPr>
          <w:sz w:val="24"/>
        </w:rPr>
        <w:t xml:space="preserve"> at least one parent/guardian who is employed</w:t>
      </w:r>
      <w:r w:rsidR="00163D30">
        <w:rPr>
          <w:sz w:val="24"/>
        </w:rPr>
        <w:t>.</w:t>
      </w:r>
      <w:r w:rsidR="003B7B12">
        <w:rPr>
          <w:sz w:val="24"/>
        </w:rPr>
        <w:t xml:space="preserve"> </w:t>
      </w:r>
    </w:p>
    <w:p w14:paraId="1C2C1739" w14:textId="77777777" w:rsidR="000464DE" w:rsidRDefault="000464DE" w:rsidP="000D00CF">
      <w:pPr>
        <w:pStyle w:val="NoSpacing"/>
        <w:rPr>
          <w:sz w:val="12"/>
          <w:szCs w:val="12"/>
        </w:rPr>
      </w:pPr>
    </w:p>
    <w:p w14:paraId="6283A6AB" w14:textId="77777777" w:rsidR="00293628" w:rsidRPr="00293628" w:rsidRDefault="00293628" w:rsidP="000D00CF">
      <w:pPr>
        <w:pStyle w:val="NoSpacing"/>
        <w:rPr>
          <w:sz w:val="12"/>
          <w:szCs w:val="12"/>
        </w:rPr>
      </w:pPr>
    </w:p>
    <w:tbl>
      <w:tblPr>
        <w:tblStyle w:val="MediumGrid2-Accent5"/>
        <w:tblW w:w="11140" w:type="dxa"/>
        <w:tblInd w:w="20" w:type="dxa"/>
        <w:tblLook w:val="04A0" w:firstRow="1" w:lastRow="0" w:firstColumn="1" w:lastColumn="0" w:noHBand="0" w:noVBand="1"/>
      </w:tblPr>
      <w:tblGrid>
        <w:gridCol w:w="9790"/>
        <w:gridCol w:w="848"/>
        <w:gridCol w:w="502"/>
      </w:tblGrid>
      <w:tr w:rsidR="00C3161B" w:rsidRPr="0095705A" w14:paraId="59D15617" w14:textId="77777777" w:rsidTr="009579B1">
        <w:trPr>
          <w:gridAfter w:val="1"/>
          <w:cnfStyle w:val="100000000000" w:firstRow="1" w:lastRow="0" w:firstColumn="0" w:lastColumn="0" w:oddVBand="0" w:evenVBand="0" w:oddHBand="0" w:evenHBand="0" w:firstRowFirstColumn="0" w:firstRowLastColumn="0" w:lastRowFirstColumn="0" w:lastRowLastColumn="0"/>
          <w:wAfter w:w="502" w:type="dxa"/>
        </w:trPr>
        <w:tc>
          <w:tcPr>
            <w:cnfStyle w:val="001000000100" w:firstRow="0" w:lastRow="0" w:firstColumn="1" w:lastColumn="0" w:oddVBand="0" w:evenVBand="0" w:oddHBand="0" w:evenHBand="0" w:firstRowFirstColumn="1" w:firstRowLastColumn="0" w:lastRowFirstColumn="0" w:lastRowLastColumn="0"/>
            <w:tcW w:w="10638" w:type="dxa"/>
            <w:gridSpan w:val="2"/>
            <w:shd w:val="clear" w:color="auto" w:fill="auto"/>
          </w:tcPr>
          <w:p w14:paraId="6F9DDA77" w14:textId="195D74ED" w:rsidR="00C3161B" w:rsidRPr="0095705A" w:rsidRDefault="0057161F" w:rsidP="000D00CF">
            <w:pPr>
              <w:pStyle w:val="NoSpacing"/>
              <w:rPr>
                <w:color w:val="auto"/>
              </w:rPr>
            </w:pPr>
            <w:r w:rsidRPr="0095705A">
              <w:rPr>
                <w:color w:val="auto"/>
              </w:rPr>
              <w:t xml:space="preserve">Table </w:t>
            </w:r>
            <w:r w:rsidR="00E01D0B">
              <w:rPr>
                <w:color w:val="auto"/>
              </w:rPr>
              <w:t>8</w:t>
            </w:r>
            <w:r w:rsidR="00C3161B" w:rsidRPr="0095705A">
              <w:rPr>
                <w:color w:val="auto"/>
              </w:rPr>
              <w:t>: Employment Status of Parents</w:t>
            </w:r>
            <w:r w:rsidR="00704EE9" w:rsidRPr="0095705A">
              <w:rPr>
                <w:color w:val="auto"/>
              </w:rPr>
              <w:t>/Guardians</w:t>
            </w:r>
            <w:r w:rsidR="00C3161B" w:rsidRPr="0095705A">
              <w:rPr>
                <w:color w:val="auto"/>
              </w:rPr>
              <w:t xml:space="preserve"> with Children Enroll</w:t>
            </w:r>
            <w:r w:rsidR="00704EE9" w:rsidRPr="0095705A">
              <w:rPr>
                <w:color w:val="auto"/>
              </w:rPr>
              <w:t>ed</w:t>
            </w:r>
            <w:r w:rsidR="00C3161B" w:rsidRPr="0095705A">
              <w:rPr>
                <w:color w:val="auto"/>
              </w:rPr>
              <w:t xml:space="preserve"> in Promise Programs</w:t>
            </w:r>
          </w:p>
          <w:p w14:paraId="15D2FA19" w14:textId="77777777" w:rsidR="00C3161B" w:rsidRPr="0095705A" w:rsidRDefault="00C3161B" w:rsidP="000D00CF">
            <w:pPr>
              <w:pStyle w:val="NoSpacing"/>
              <w:rPr>
                <w:color w:val="auto"/>
                <w:sz w:val="12"/>
                <w:szCs w:val="12"/>
              </w:rPr>
            </w:pPr>
          </w:p>
        </w:tc>
      </w:tr>
      <w:tr w:rsidR="008E6CA8" w:rsidRPr="0095705A" w14:paraId="0C398E5B" w14:textId="77777777" w:rsidTr="009579B1">
        <w:trPr>
          <w:gridAfter w:val="1"/>
          <w:cnfStyle w:val="000000100000" w:firstRow="0" w:lastRow="0" w:firstColumn="0" w:lastColumn="0" w:oddVBand="0" w:evenVBand="0" w:oddHBand="1" w:evenHBand="0" w:firstRowFirstColumn="0" w:firstRowLastColumn="0" w:lastRowFirstColumn="0" w:lastRowLastColumn="0"/>
          <w:wAfter w:w="502" w:type="dxa"/>
        </w:trPr>
        <w:tc>
          <w:tcPr>
            <w:cnfStyle w:val="001000000000" w:firstRow="0" w:lastRow="0" w:firstColumn="1" w:lastColumn="0" w:oddVBand="0" w:evenVBand="0" w:oddHBand="0" w:evenHBand="0" w:firstRowFirstColumn="0" w:firstRowLastColumn="0" w:lastRowFirstColumn="0" w:lastRowLastColumn="0"/>
            <w:tcW w:w="10638" w:type="dxa"/>
            <w:gridSpan w:val="2"/>
          </w:tcPr>
          <w:p w14:paraId="481C9980" w14:textId="5811AB7F" w:rsidR="00850605" w:rsidRPr="0095705A" w:rsidRDefault="00850605" w:rsidP="00096CEB">
            <w:pPr>
              <w:pStyle w:val="NoSpacing"/>
              <w:rPr>
                <w:b w:val="0"/>
                <w:bCs w:val="0"/>
                <w:color w:val="auto"/>
                <w:sz w:val="21"/>
                <w:szCs w:val="21"/>
              </w:rPr>
            </w:pPr>
            <w:r w:rsidRPr="0095705A">
              <w:rPr>
                <w:color w:val="auto"/>
                <w:sz w:val="21"/>
                <w:szCs w:val="21"/>
              </w:rPr>
              <w:t>Total number of families in which:</w:t>
            </w:r>
          </w:p>
        </w:tc>
      </w:tr>
      <w:tr w:rsidR="00DF2842" w:rsidRPr="003B54A4" w14:paraId="1A6381EE" w14:textId="77777777" w:rsidTr="009579B1">
        <w:tc>
          <w:tcPr>
            <w:cnfStyle w:val="001000000000" w:firstRow="0" w:lastRow="0" w:firstColumn="1" w:lastColumn="0" w:oddVBand="0" w:evenVBand="0" w:oddHBand="0" w:evenHBand="0" w:firstRowFirstColumn="0" w:firstRowLastColumn="0" w:lastRowFirstColumn="0" w:lastRowLastColumn="0"/>
            <w:tcW w:w="9790" w:type="dxa"/>
          </w:tcPr>
          <w:p w14:paraId="1716FE25" w14:textId="54FBF950" w:rsidR="00DF2842" w:rsidRPr="0095705A" w:rsidRDefault="00DF2842" w:rsidP="000D00CF">
            <w:pPr>
              <w:pStyle w:val="NoSpacing"/>
              <w:rPr>
                <w:b w:val="0"/>
                <w:color w:val="auto"/>
                <w:sz w:val="21"/>
                <w:szCs w:val="21"/>
              </w:rPr>
            </w:pPr>
            <w:r w:rsidRPr="0095705A">
              <w:rPr>
                <w:b w:val="0"/>
                <w:color w:val="auto"/>
                <w:sz w:val="21"/>
                <w:szCs w:val="21"/>
              </w:rPr>
              <w:t xml:space="preserve">     </w:t>
            </w:r>
            <w:r w:rsidR="00850605" w:rsidRPr="0095705A">
              <w:rPr>
                <w:b w:val="0"/>
                <w:color w:val="auto"/>
                <w:sz w:val="21"/>
                <w:szCs w:val="21"/>
              </w:rPr>
              <w:t>At least one parent/guardian is employed, in job training, or in school</w:t>
            </w:r>
          </w:p>
        </w:tc>
        <w:tc>
          <w:tcPr>
            <w:tcW w:w="1350" w:type="dxa"/>
            <w:gridSpan w:val="2"/>
          </w:tcPr>
          <w:p w14:paraId="6820970C" w14:textId="44EDE8F9" w:rsidR="00DF2842" w:rsidRPr="0095705A" w:rsidRDefault="00850605" w:rsidP="00096CEB">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sidRPr="0095705A">
              <w:rPr>
                <w:color w:val="auto"/>
              </w:rPr>
              <w:t>1</w:t>
            </w:r>
            <w:r w:rsidR="0095705A" w:rsidRPr="0095705A">
              <w:rPr>
                <w:color w:val="auto"/>
              </w:rPr>
              <w:t>71</w:t>
            </w:r>
          </w:p>
        </w:tc>
      </w:tr>
      <w:tr w:rsidR="00DF2842" w:rsidRPr="003B54A4" w14:paraId="6EB67871" w14:textId="77777777" w:rsidTr="0095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0" w:type="dxa"/>
          </w:tcPr>
          <w:p w14:paraId="767C3D42" w14:textId="5869F711" w:rsidR="00DF2842" w:rsidRPr="0095705A" w:rsidRDefault="00DF2842" w:rsidP="000D00CF">
            <w:pPr>
              <w:pStyle w:val="NoSpacing"/>
              <w:rPr>
                <w:b w:val="0"/>
                <w:color w:val="auto"/>
                <w:sz w:val="21"/>
                <w:szCs w:val="21"/>
              </w:rPr>
            </w:pPr>
            <w:r w:rsidRPr="0095705A">
              <w:rPr>
                <w:b w:val="0"/>
                <w:color w:val="auto"/>
                <w:sz w:val="21"/>
                <w:szCs w:val="21"/>
              </w:rPr>
              <w:t xml:space="preserve">     </w:t>
            </w:r>
            <w:r w:rsidR="009579B1" w:rsidRPr="0095705A">
              <w:rPr>
                <w:b w:val="0"/>
                <w:color w:val="auto"/>
                <w:sz w:val="21"/>
                <w:szCs w:val="21"/>
              </w:rPr>
              <w:t>Neither/No parent/guardian is employed, in job training, or in school</w:t>
            </w:r>
            <w:r w:rsidR="00EB13E3" w:rsidRPr="0095705A">
              <w:rPr>
                <w:b w:val="0"/>
                <w:color w:val="auto"/>
                <w:sz w:val="21"/>
                <w:szCs w:val="21"/>
              </w:rPr>
              <w:t xml:space="preserve"> (unemployed, retired or disabled)</w:t>
            </w:r>
          </w:p>
        </w:tc>
        <w:tc>
          <w:tcPr>
            <w:tcW w:w="1350" w:type="dxa"/>
            <w:gridSpan w:val="2"/>
          </w:tcPr>
          <w:p w14:paraId="1746F6DA" w14:textId="7699A021" w:rsidR="00DF2842" w:rsidRPr="0095705A" w:rsidRDefault="0095705A" w:rsidP="00096CEB">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95705A">
              <w:rPr>
                <w:color w:val="auto"/>
              </w:rPr>
              <w:t>73</w:t>
            </w:r>
          </w:p>
        </w:tc>
      </w:tr>
      <w:tr w:rsidR="008E6CA8" w:rsidRPr="0095705A" w14:paraId="17AEF0CC" w14:textId="77777777" w:rsidTr="009579B1">
        <w:trPr>
          <w:gridAfter w:val="1"/>
          <w:wAfter w:w="502" w:type="dxa"/>
        </w:trPr>
        <w:tc>
          <w:tcPr>
            <w:cnfStyle w:val="001000000000" w:firstRow="0" w:lastRow="0" w:firstColumn="1" w:lastColumn="0" w:oddVBand="0" w:evenVBand="0" w:oddHBand="0" w:evenHBand="0" w:firstRowFirstColumn="0" w:firstRowLastColumn="0" w:lastRowFirstColumn="0" w:lastRowLastColumn="0"/>
            <w:tcW w:w="10638" w:type="dxa"/>
            <w:gridSpan w:val="2"/>
          </w:tcPr>
          <w:p w14:paraId="14FBB72D" w14:textId="77777777" w:rsidR="008E6CA8" w:rsidRPr="0095705A" w:rsidRDefault="008E6CA8" w:rsidP="00096CEB">
            <w:pPr>
              <w:pStyle w:val="NoSpacing"/>
              <w:rPr>
                <w:color w:val="auto"/>
              </w:rPr>
            </w:pPr>
            <w:r w:rsidRPr="0095705A">
              <w:rPr>
                <w:color w:val="auto"/>
                <w:sz w:val="21"/>
                <w:szCs w:val="21"/>
              </w:rPr>
              <w:t>The number of all families in which at least one parent/guardian is a:</w:t>
            </w:r>
          </w:p>
        </w:tc>
      </w:tr>
      <w:tr w:rsidR="003024B2" w:rsidRPr="003B54A4" w14:paraId="02992285" w14:textId="77777777" w:rsidTr="00957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0" w:type="dxa"/>
          </w:tcPr>
          <w:p w14:paraId="2D588579" w14:textId="77777777" w:rsidR="003024B2" w:rsidRPr="0095705A" w:rsidRDefault="003024B2" w:rsidP="000D00CF">
            <w:pPr>
              <w:pStyle w:val="NoSpacing"/>
              <w:rPr>
                <w:b w:val="0"/>
                <w:color w:val="auto"/>
                <w:sz w:val="21"/>
                <w:szCs w:val="21"/>
              </w:rPr>
            </w:pPr>
            <w:r w:rsidRPr="0095705A">
              <w:rPr>
                <w:b w:val="0"/>
                <w:color w:val="auto"/>
                <w:sz w:val="21"/>
                <w:szCs w:val="21"/>
              </w:rPr>
              <w:t xml:space="preserve">     Member of the U.S. military on active duty</w:t>
            </w:r>
          </w:p>
        </w:tc>
        <w:tc>
          <w:tcPr>
            <w:tcW w:w="1350" w:type="dxa"/>
            <w:gridSpan w:val="2"/>
          </w:tcPr>
          <w:p w14:paraId="380531BF" w14:textId="018EF2CB" w:rsidR="003024B2" w:rsidRPr="0095705A" w:rsidRDefault="0095705A" w:rsidP="00096CEB">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sidRPr="0095705A">
              <w:rPr>
                <w:color w:val="auto"/>
              </w:rPr>
              <w:t>3</w:t>
            </w:r>
          </w:p>
        </w:tc>
      </w:tr>
      <w:tr w:rsidR="003024B2" w:rsidRPr="003B54A4" w14:paraId="5BE8C8B4" w14:textId="77777777" w:rsidTr="009579B1">
        <w:tc>
          <w:tcPr>
            <w:cnfStyle w:val="001000000000" w:firstRow="0" w:lastRow="0" w:firstColumn="1" w:lastColumn="0" w:oddVBand="0" w:evenVBand="0" w:oddHBand="0" w:evenHBand="0" w:firstRowFirstColumn="0" w:firstRowLastColumn="0" w:lastRowFirstColumn="0" w:lastRowLastColumn="0"/>
            <w:tcW w:w="9790" w:type="dxa"/>
          </w:tcPr>
          <w:p w14:paraId="47CE0263" w14:textId="77777777" w:rsidR="003024B2" w:rsidRPr="0095705A" w:rsidRDefault="003024B2" w:rsidP="000D00CF">
            <w:pPr>
              <w:pStyle w:val="NoSpacing"/>
              <w:rPr>
                <w:b w:val="0"/>
                <w:color w:val="auto"/>
                <w:sz w:val="21"/>
                <w:szCs w:val="21"/>
              </w:rPr>
            </w:pPr>
            <w:r w:rsidRPr="0095705A">
              <w:rPr>
                <w:b w:val="0"/>
                <w:color w:val="auto"/>
                <w:sz w:val="21"/>
                <w:szCs w:val="21"/>
              </w:rPr>
              <w:t xml:space="preserve">     Veteran of the U.S. military</w:t>
            </w:r>
          </w:p>
        </w:tc>
        <w:tc>
          <w:tcPr>
            <w:tcW w:w="1350" w:type="dxa"/>
            <w:gridSpan w:val="2"/>
          </w:tcPr>
          <w:p w14:paraId="453E610A" w14:textId="31A41158" w:rsidR="003024B2" w:rsidRPr="0095705A" w:rsidRDefault="0095705A" w:rsidP="00096CEB">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sidRPr="0095705A">
              <w:rPr>
                <w:color w:val="auto"/>
              </w:rPr>
              <w:t>3</w:t>
            </w:r>
          </w:p>
        </w:tc>
      </w:tr>
    </w:tbl>
    <w:p w14:paraId="0C689156" w14:textId="77777777" w:rsidR="00837675" w:rsidRDefault="00837675" w:rsidP="000D00CF">
      <w:pPr>
        <w:pStyle w:val="NoSpacing"/>
        <w:rPr>
          <w:sz w:val="12"/>
          <w:szCs w:val="12"/>
        </w:rPr>
      </w:pPr>
    </w:p>
    <w:p w14:paraId="229C51F5" w14:textId="77777777" w:rsidR="00BA3A30" w:rsidRPr="00BA3A30" w:rsidRDefault="00BA3A30" w:rsidP="000D00CF">
      <w:pPr>
        <w:pStyle w:val="NoSpacing"/>
        <w:rPr>
          <w:sz w:val="12"/>
          <w:szCs w:val="12"/>
        </w:rPr>
      </w:pPr>
    </w:p>
    <w:p w14:paraId="6200E2F1" w14:textId="77777777" w:rsidR="00F10384" w:rsidRPr="009F3ABA" w:rsidRDefault="00F10384" w:rsidP="0037119C">
      <w:pPr>
        <w:pStyle w:val="NoSpacing"/>
        <w:rPr>
          <w:rFonts w:cstheme="minorHAnsi"/>
          <w:b/>
          <w:sz w:val="24"/>
          <w:szCs w:val="28"/>
        </w:rPr>
      </w:pPr>
      <w:r w:rsidRPr="009F3ABA">
        <w:rPr>
          <w:rFonts w:cstheme="minorHAnsi"/>
          <w:b/>
          <w:sz w:val="24"/>
          <w:szCs w:val="28"/>
        </w:rPr>
        <w:t xml:space="preserve">Income </w:t>
      </w:r>
    </w:p>
    <w:p w14:paraId="570F2791" w14:textId="51F98B93" w:rsidR="0037119C" w:rsidRPr="009F3ABA" w:rsidRDefault="009F3ABA" w:rsidP="0037119C">
      <w:pPr>
        <w:pStyle w:val="NoSpacing"/>
        <w:rPr>
          <w:rFonts w:cstheme="minorHAnsi"/>
          <w:sz w:val="24"/>
          <w:szCs w:val="28"/>
        </w:rPr>
      </w:pPr>
      <w:r w:rsidRPr="009F3ABA">
        <w:rPr>
          <w:rFonts w:cstheme="minorHAnsi"/>
          <w:sz w:val="24"/>
          <w:szCs w:val="28"/>
        </w:rPr>
        <w:t xml:space="preserve">In 2022 </w:t>
      </w:r>
      <w:r w:rsidR="000D00CF" w:rsidRPr="009F3ABA">
        <w:rPr>
          <w:rFonts w:cstheme="minorHAnsi"/>
          <w:sz w:val="24"/>
          <w:szCs w:val="28"/>
        </w:rPr>
        <w:t>Androscoggin County’s median household income is $</w:t>
      </w:r>
      <w:r w:rsidR="00196DC1" w:rsidRPr="009F3ABA">
        <w:rPr>
          <w:rFonts w:cstheme="minorHAnsi"/>
          <w:sz w:val="24"/>
          <w:szCs w:val="28"/>
        </w:rPr>
        <w:t>6</w:t>
      </w:r>
      <w:r w:rsidRPr="009F3ABA">
        <w:rPr>
          <w:rFonts w:cstheme="minorHAnsi"/>
          <w:sz w:val="24"/>
          <w:szCs w:val="28"/>
        </w:rPr>
        <w:t>4</w:t>
      </w:r>
      <w:r w:rsidR="00196DC1" w:rsidRPr="009F3ABA">
        <w:rPr>
          <w:rFonts w:cstheme="minorHAnsi"/>
          <w:sz w:val="24"/>
          <w:szCs w:val="28"/>
        </w:rPr>
        <w:t>,</w:t>
      </w:r>
      <w:r w:rsidRPr="009F3ABA">
        <w:rPr>
          <w:rFonts w:cstheme="minorHAnsi"/>
          <w:sz w:val="24"/>
          <w:szCs w:val="28"/>
        </w:rPr>
        <w:t>500</w:t>
      </w:r>
      <w:r w:rsidR="000D00CF" w:rsidRPr="009F3ABA">
        <w:rPr>
          <w:rFonts w:cstheme="minorHAnsi"/>
          <w:sz w:val="24"/>
          <w:szCs w:val="28"/>
        </w:rPr>
        <w:t xml:space="preserve"> – lower than the median household income for Maine overall ($</w:t>
      </w:r>
      <w:r w:rsidR="000C2A82" w:rsidRPr="009F3ABA">
        <w:rPr>
          <w:rFonts w:cstheme="minorHAnsi"/>
          <w:sz w:val="24"/>
          <w:szCs w:val="28"/>
        </w:rPr>
        <w:t>6</w:t>
      </w:r>
      <w:r w:rsidRPr="009F3ABA">
        <w:rPr>
          <w:rFonts w:cstheme="minorHAnsi"/>
          <w:sz w:val="24"/>
          <w:szCs w:val="28"/>
        </w:rPr>
        <w:t>8</w:t>
      </w:r>
      <w:r w:rsidR="000C2A82" w:rsidRPr="009F3ABA">
        <w:rPr>
          <w:rFonts w:cstheme="minorHAnsi"/>
          <w:sz w:val="24"/>
          <w:szCs w:val="28"/>
        </w:rPr>
        <w:t>,</w:t>
      </w:r>
      <w:r w:rsidRPr="009F3ABA">
        <w:rPr>
          <w:rFonts w:cstheme="minorHAnsi"/>
          <w:sz w:val="24"/>
          <w:szCs w:val="28"/>
        </w:rPr>
        <w:t>251</w:t>
      </w:r>
      <w:r w:rsidR="000D00CF" w:rsidRPr="009F3ABA">
        <w:rPr>
          <w:rFonts w:cstheme="minorHAnsi"/>
          <w:sz w:val="24"/>
          <w:szCs w:val="28"/>
        </w:rPr>
        <w:t>)</w:t>
      </w:r>
      <w:r w:rsidRPr="009F3ABA">
        <w:rPr>
          <w:rFonts w:cstheme="minorHAnsi"/>
          <w:sz w:val="24"/>
          <w:szCs w:val="28"/>
        </w:rPr>
        <w:t>.</w:t>
      </w:r>
    </w:p>
    <w:p w14:paraId="7B6DD4B7" w14:textId="77777777" w:rsidR="0037119C" w:rsidRPr="004E69DD" w:rsidRDefault="0037119C" w:rsidP="007156E0">
      <w:pPr>
        <w:pStyle w:val="NoSpacing"/>
        <w:rPr>
          <w:rFonts w:cstheme="minorHAnsi"/>
          <w:sz w:val="12"/>
          <w:szCs w:val="12"/>
          <w:highlight w:val="yellow"/>
        </w:rPr>
      </w:pPr>
    </w:p>
    <w:p w14:paraId="76AB78EE" w14:textId="78272A58" w:rsidR="00531345" w:rsidRPr="004E69DD" w:rsidRDefault="00DD3ABA" w:rsidP="00725561">
      <w:pPr>
        <w:pStyle w:val="NoSpacing"/>
        <w:rPr>
          <w:rFonts w:cstheme="minorHAnsi"/>
          <w:sz w:val="24"/>
          <w:szCs w:val="28"/>
          <w:highlight w:val="yellow"/>
        </w:rPr>
      </w:pPr>
      <w:r w:rsidRPr="002A7C87">
        <w:rPr>
          <w:rFonts w:cstheme="minorHAnsi"/>
          <w:sz w:val="24"/>
          <w:szCs w:val="28"/>
        </w:rPr>
        <w:t xml:space="preserve">The </w:t>
      </w:r>
      <w:r w:rsidR="004C23F4" w:rsidRPr="002A7C87">
        <w:rPr>
          <w:rFonts w:cstheme="minorHAnsi"/>
          <w:sz w:val="24"/>
          <w:szCs w:val="28"/>
        </w:rPr>
        <w:t xml:space="preserve">estimated </w:t>
      </w:r>
      <w:r w:rsidRPr="002A7C87">
        <w:rPr>
          <w:rFonts w:cstheme="minorHAnsi"/>
          <w:sz w:val="24"/>
          <w:szCs w:val="28"/>
        </w:rPr>
        <w:t>liv</w:t>
      </w:r>
      <w:r w:rsidR="004C23F4" w:rsidRPr="002A7C87">
        <w:rPr>
          <w:rFonts w:cstheme="minorHAnsi"/>
          <w:sz w:val="24"/>
          <w:szCs w:val="28"/>
        </w:rPr>
        <w:t>ing</w:t>
      </w:r>
      <w:r w:rsidR="00D421A1" w:rsidRPr="002A7C87">
        <w:rPr>
          <w:rFonts w:cstheme="minorHAnsi"/>
          <w:sz w:val="24"/>
          <w:szCs w:val="28"/>
        </w:rPr>
        <w:t xml:space="preserve"> wage for a single adult with two children </w:t>
      </w:r>
      <w:r w:rsidR="008823A0" w:rsidRPr="002A7C87">
        <w:rPr>
          <w:rFonts w:cstheme="minorHAnsi"/>
          <w:sz w:val="24"/>
          <w:szCs w:val="28"/>
        </w:rPr>
        <w:t>in Androscoggin County is $</w:t>
      </w:r>
      <w:r w:rsidR="002A7C87" w:rsidRPr="002A7C87">
        <w:rPr>
          <w:rFonts w:cstheme="minorHAnsi"/>
          <w:sz w:val="24"/>
          <w:szCs w:val="28"/>
        </w:rPr>
        <w:t>44.67</w:t>
      </w:r>
      <w:r w:rsidR="008823A0" w:rsidRPr="002A7C87">
        <w:rPr>
          <w:rFonts w:cstheme="minorHAnsi"/>
          <w:sz w:val="24"/>
          <w:szCs w:val="28"/>
        </w:rPr>
        <w:t xml:space="preserve"> (c</w:t>
      </w:r>
      <w:r w:rsidRPr="002A7C87">
        <w:rPr>
          <w:rFonts w:cstheme="minorHAnsi"/>
          <w:sz w:val="24"/>
          <w:szCs w:val="28"/>
        </w:rPr>
        <w:t>ompared with $</w:t>
      </w:r>
      <w:r w:rsidR="002A7C87" w:rsidRPr="002A7C87">
        <w:rPr>
          <w:rFonts w:cstheme="minorHAnsi"/>
          <w:sz w:val="24"/>
          <w:szCs w:val="28"/>
        </w:rPr>
        <w:t>49.94</w:t>
      </w:r>
      <w:r w:rsidRPr="002A7C87">
        <w:rPr>
          <w:rFonts w:cstheme="minorHAnsi"/>
          <w:sz w:val="24"/>
          <w:szCs w:val="28"/>
        </w:rPr>
        <w:t xml:space="preserve"> for Maine)</w:t>
      </w:r>
      <w:r w:rsidR="002A7C87" w:rsidRPr="002A7C87">
        <w:rPr>
          <w:rFonts w:cstheme="minorHAnsi"/>
          <w:sz w:val="24"/>
          <w:szCs w:val="28"/>
        </w:rPr>
        <w:t xml:space="preserve">. </w:t>
      </w:r>
      <w:r w:rsidR="00264A07" w:rsidRPr="002A7C87">
        <w:rPr>
          <w:rFonts w:cstheme="minorHAnsi"/>
          <w:sz w:val="24"/>
          <w:szCs w:val="28"/>
        </w:rPr>
        <w:t>The living wage is defined as the wage needed to cover basic family expenses (basic needs budget</w:t>
      </w:r>
      <w:r w:rsidR="00264A07" w:rsidRPr="002A7C87">
        <w:rPr>
          <w:rStyle w:val="FootnoteReference"/>
          <w:rFonts w:cstheme="minorHAnsi"/>
          <w:sz w:val="24"/>
          <w:szCs w:val="28"/>
        </w:rPr>
        <w:footnoteReference w:id="2"/>
      </w:r>
      <w:r w:rsidR="00264A07" w:rsidRPr="002A7C87">
        <w:rPr>
          <w:rFonts w:cstheme="minorHAnsi"/>
          <w:sz w:val="24"/>
          <w:szCs w:val="28"/>
        </w:rPr>
        <w:t>) plus all relevant taxes</w:t>
      </w:r>
      <w:r w:rsidR="001E23C4" w:rsidRPr="002A7C87">
        <w:rPr>
          <w:rFonts w:cstheme="minorHAnsi"/>
          <w:sz w:val="24"/>
          <w:szCs w:val="28"/>
        </w:rPr>
        <w:t>.</w:t>
      </w:r>
      <w:r w:rsidR="00644418" w:rsidRPr="002A7C87">
        <w:rPr>
          <w:rStyle w:val="FootnoteReference"/>
          <w:rFonts w:cstheme="minorHAnsi"/>
          <w:sz w:val="24"/>
          <w:szCs w:val="28"/>
        </w:rPr>
        <w:footnoteReference w:id="3"/>
      </w:r>
      <w:r w:rsidR="00644418" w:rsidRPr="002A7C87">
        <w:rPr>
          <w:rFonts w:cstheme="minorHAnsi"/>
          <w:sz w:val="24"/>
          <w:szCs w:val="28"/>
        </w:rPr>
        <w:t xml:space="preserve"> </w:t>
      </w:r>
      <w:r w:rsidR="004C23F4" w:rsidRPr="002A7C87">
        <w:rPr>
          <w:rFonts w:cstheme="minorHAnsi"/>
          <w:sz w:val="24"/>
          <w:szCs w:val="28"/>
        </w:rPr>
        <w:t xml:space="preserve">While </w:t>
      </w:r>
      <w:r w:rsidR="001E23C4" w:rsidRPr="002A7C87">
        <w:rPr>
          <w:rFonts w:cstheme="minorHAnsi"/>
          <w:sz w:val="24"/>
          <w:szCs w:val="28"/>
        </w:rPr>
        <w:t>the liv</w:t>
      </w:r>
      <w:r w:rsidR="004C23F4" w:rsidRPr="002A7C87">
        <w:rPr>
          <w:rFonts w:cstheme="minorHAnsi"/>
          <w:sz w:val="24"/>
          <w:szCs w:val="28"/>
        </w:rPr>
        <w:t>ing</w:t>
      </w:r>
      <w:r w:rsidR="001E23C4" w:rsidRPr="002A7C87">
        <w:rPr>
          <w:rFonts w:cstheme="minorHAnsi"/>
          <w:sz w:val="24"/>
          <w:szCs w:val="28"/>
        </w:rPr>
        <w:t xml:space="preserve"> wage increases each year based on rising household costs due to inflation, many families do not receive </w:t>
      </w:r>
      <w:r w:rsidR="00920674" w:rsidRPr="002A7C87">
        <w:rPr>
          <w:rFonts w:cstheme="minorHAnsi"/>
          <w:sz w:val="24"/>
          <w:szCs w:val="28"/>
        </w:rPr>
        <w:t xml:space="preserve">an </w:t>
      </w:r>
      <w:r w:rsidR="004C23F4" w:rsidRPr="002A7C87">
        <w:rPr>
          <w:rFonts w:cstheme="minorHAnsi"/>
          <w:sz w:val="24"/>
          <w:szCs w:val="28"/>
        </w:rPr>
        <w:t xml:space="preserve">annual </w:t>
      </w:r>
      <w:r w:rsidR="001E23C4" w:rsidRPr="002A7C87">
        <w:rPr>
          <w:rFonts w:cstheme="minorHAnsi"/>
          <w:sz w:val="24"/>
          <w:szCs w:val="28"/>
        </w:rPr>
        <w:t xml:space="preserve">wage or salary </w:t>
      </w:r>
      <w:r w:rsidR="00434A34" w:rsidRPr="002A7C87">
        <w:rPr>
          <w:rFonts w:cstheme="minorHAnsi"/>
          <w:sz w:val="24"/>
          <w:szCs w:val="28"/>
        </w:rPr>
        <w:t>increase</w:t>
      </w:r>
      <w:r w:rsidR="004C23F4" w:rsidRPr="002A7C87">
        <w:rPr>
          <w:rFonts w:cstheme="minorHAnsi"/>
          <w:sz w:val="24"/>
          <w:szCs w:val="28"/>
        </w:rPr>
        <w:t>.</w:t>
      </w:r>
      <w:r w:rsidR="00725561" w:rsidRPr="004E69DD">
        <w:rPr>
          <w:rFonts w:cstheme="minorHAnsi"/>
          <w:sz w:val="24"/>
          <w:szCs w:val="28"/>
          <w:highlight w:val="yellow"/>
        </w:rPr>
        <w:br/>
      </w:r>
    </w:p>
    <w:p w14:paraId="2B4B3F38" w14:textId="77777777" w:rsidR="00FF77E0" w:rsidRPr="00B56420" w:rsidRDefault="00264A07" w:rsidP="00FF77E0">
      <w:pPr>
        <w:pStyle w:val="NoSpacing"/>
        <w:rPr>
          <w:b/>
          <w:sz w:val="24"/>
        </w:rPr>
      </w:pPr>
      <w:r w:rsidRPr="00B56420">
        <w:rPr>
          <w:b/>
          <w:sz w:val="24"/>
        </w:rPr>
        <w:t>Public Assistance</w:t>
      </w:r>
    </w:p>
    <w:p w14:paraId="22553F41" w14:textId="58E03FB1" w:rsidR="00554444" w:rsidRPr="00554444" w:rsidRDefault="00B74D3E" w:rsidP="00FF77E0">
      <w:pPr>
        <w:pStyle w:val="NoSpacing"/>
        <w:rPr>
          <w:sz w:val="12"/>
          <w:szCs w:val="12"/>
        </w:rPr>
      </w:pPr>
      <w:r w:rsidRPr="00B74D3E">
        <w:rPr>
          <w:sz w:val="24"/>
        </w:rPr>
        <w:t>On a county level, in 2023, the use of TANF among Maine's youngest children varied between a high of 7.1% in Androscoggin County and 6.2% in Piscataquis County to a low of 1.7% in Hancock County and 2.5% in Lincoln County and 2.7% in Sagadahoc County.</w:t>
      </w:r>
      <w:r>
        <w:rPr>
          <w:sz w:val="24"/>
        </w:rPr>
        <w:t xml:space="preserve"> </w:t>
      </w:r>
      <w:r w:rsidRPr="00B74D3E">
        <w:rPr>
          <w:sz w:val="24"/>
        </w:rPr>
        <w:t>The rate of SNAP use for children under age 6 varies by county in 2023 was above 30% in three counties- Washington County at 35.9%, Oxford at 32.6% and Androscoggin at 31.7%. By contrast, Sagadahoc, Cumberland and York Counties had the lowest rates, all between 14.2% and 15.6%.</w:t>
      </w:r>
      <w:r w:rsidR="00B56420">
        <w:rPr>
          <w:sz w:val="24"/>
        </w:rPr>
        <w:br/>
      </w:r>
    </w:p>
    <w:tbl>
      <w:tblPr>
        <w:tblStyle w:val="MediumGrid2-Accent5"/>
        <w:tblpPr w:leftFromText="180" w:rightFromText="180" w:vertAnchor="text" w:horzAnchor="margin" w:tblpXSpec="right" w:tblpY="81"/>
        <w:tblW w:w="0" w:type="auto"/>
        <w:tblLayout w:type="fixed"/>
        <w:tblLook w:val="04A0" w:firstRow="1" w:lastRow="0" w:firstColumn="1" w:lastColumn="0" w:noHBand="0" w:noVBand="1"/>
      </w:tblPr>
      <w:tblGrid>
        <w:gridCol w:w="3690"/>
        <w:gridCol w:w="1008"/>
        <w:gridCol w:w="1656"/>
      </w:tblGrid>
      <w:tr w:rsidR="00A3748B" w:rsidRPr="00B35397" w14:paraId="3683922C" w14:textId="77777777" w:rsidTr="00096C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54" w:type="dxa"/>
            <w:gridSpan w:val="3"/>
          </w:tcPr>
          <w:p w14:paraId="3B68597C" w14:textId="28A1EFC2" w:rsidR="00A3748B" w:rsidRPr="00BD14D2" w:rsidRDefault="00A3748B" w:rsidP="00A3748B">
            <w:pPr>
              <w:pStyle w:val="NoSpacing"/>
            </w:pPr>
            <w:r w:rsidRPr="00BD14D2">
              <w:t xml:space="preserve">Table </w:t>
            </w:r>
            <w:r w:rsidR="00E01D0B">
              <w:t>9</w:t>
            </w:r>
            <w:r w:rsidRPr="00BD14D2">
              <w:t xml:space="preserve">: Children </w:t>
            </w:r>
            <w:r w:rsidR="00BD14D2" w:rsidRPr="00BD14D2">
              <w:t>5 years and younger in</w:t>
            </w:r>
            <w:r w:rsidR="00536610" w:rsidRPr="00BD14D2">
              <w:t xml:space="preserve"> </w:t>
            </w:r>
            <w:r w:rsidR="00625F7D" w:rsidRPr="00BD14D2">
              <w:t>Families Receiving</w:t>
            </w:r>
            <w:r w:rsidRPr="00BD14D2">
              <w:t xml:space="preserve"> Public Assistance, by Type – State &amp; County Comparison</w:t>
            </w:r>
          </w:p>
          <w:p w14:paraId="2D3DCA38" w14:textId="77777777" w:rsidR="00A3748B" w:rsidRPr="00BD14D2" w:rsidRDefault="00A3748B" w:rsidP="00A3748B">
            <w:pPr>
              <w:pStyle w:val="NoSpacing"/>
              <w:rPr>
                <w:b w:val="0"/>
                <w:sz w:val="12"/>
                <w:szCs w:val="12"/>
              </w:rPr>
            </w:pPr>
          </w:p>
        </w:tc>
      </w:tr>
      <w:tr w:rsidR="00A3748B" w:rsidRPr="00B35397" w14:paraId="45256BCF" w14:textId="77777777" w:rsidTr="00550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708B74ED" w14:textId="77777777" w:rsidR="00A3748B" w:rsidRPr="00BD14D2" w:rsidRDefault="00A3748B" w:rsidP="00A3748B">
            <w:pPr>
              <w:pStyle w:val="NoSpacing"/>
            </w:pPr>
          </w:p>
        </w:tc>
        <w:tc>
          <w:tcPr>
            <w:tcW w:w="1008" w:type="dxa"/>
            <w:tcBorders>
              <w:left w:val="nil"/>
            </w:tcBorders>
          </w:tcPr>
          <w:p w14:paraId="3111AB39" w14:textId="60B8A4ED" w:rsidR="00A3748B" w:rsidRPr="00BD14D2" w:rsidRDefault="00A3748B" w:rsidP="00096CEB">
            <w:pPr>
              <w:pStyle w:val="NoSpacing"/>
              <w:jc w:val="center"/>
              <w:cnfStyle w:val="000000100000" w:firstRow="0" w:lastRow="0" w:firstColumn="0" w:lastColumn="0" w:oddVBand="0" w:evenVBand="0" w:oddHBand="1" w:evenHBand="0" w:firstRowFirstColumn="0" w:firstRowLastColumn="0" w:lastRowFirstColumn="0" w:lastRowLastColumn="0"/>
              <w:rPr>
                <w:b/>
              </w:rPr>
            </w:pPr>
            <w:r w:rsidRPr="00BD14D2">
              <w:rPr>
                <w:b/>
              </w:rPr>
              <w:t>Maine</w:t>
            </w:r>
            <w:r w:rsidR="00BD14D2" w:rsidRPr="00BD14D2">
              <w:rPr>
                <w:b/>
              </w:rPr>
              <w:br/>
              <w:t>2023</w:t>
            </w:r>
          </w:p>
        </w:tc>
        <w:tc>
          <w:tcPr>
            <w:tcW w:w="1656" w:type="dxa"/>
          </w:tcPr>
          <w:p w14:paraId="0DE27EC1" w14:textId="0121A0AC" w:rsidR="00A3748B" w:rsidRPr="00BD14D2" w:rsidRDefault="00A3748B" w:rsidP="00096CEB">
            <w:pPr>
              <w:pStyle w:val="NoSpacing"/>
              <w:jc w:val="center"/>
              <w:cnfStyle w:val="000000100000" w:firstRow="0" w:lastRow="0" w:firstColumn="0" w:lastColumn="0" w:oddVBand="0" w:evenVBand="0" w:oddHBand="1" w:evenHBand="0" w:firstRowFirstColumn="0" w:firstRowLastColumn="0" w:lastRowFirstColumn="0" w:lastRowLastColumn="0"/>
              <w:rPr>
                <w:b/>
              </w:rPr>
            </w:pPr>
            <w:r w:rsidRPr="00BD14D2">
              <w:rPr>
                <w:b/>
              </w:rPr>
              <w:t>Androscoggin County</w:t>
            </w:r>
            <w:r w:rsidR="00BD14D2" w:rsidRPr="00BD14D2">
              <w:rPr>
                <w:b/>
              </w:rPr>
              <w:t xml:space="preserve"> 2023</w:t>
            </w:r>
          </w:p>
        </w:tc>
      </w:tr>
      <w:tr w:rsidR="00A3748B" w:rsidRPr="00B35397" w14:paraId="011F4C9E" w14:textId="77777777" w:rsidTr="005508AE">
        <w:tc>
          <w:tcPr>
            <w:cnfStyle w:val="001000000000" w:firstRow="0" w:lastRow="0" w:firstColumn="1" w:lastColumn="0" w:oddVBand="0" w:evenVBand="0" w:oddHBand="0" w:evenHBand="0" w:firstRowFirstColumn="0" w:firstRowLastColumn="0" w:lastRowFirstColumn="0" w:lastRowLastColumn="0"/>
            <w:tcW w:w="3690" w:type="dxa"/>
          </w:tcPr>
          <w:p w14:paraId="76FF3311" w14:textId="6A6B1FE3" w:rsidR="00A3748B" w:rsidRPr="00BD14D2" w:rsidRDefault="00A3748B" w:rsidP="00A3748B">
            <w:pPr>
              <w:pStyle w:val="NoSpacing"/>
              <w:rPr>
                <w:b w:val="0"/>
              </w:rPr>
            </w:pPr>
            <w:r w:rsidRPr="00BD14D2">
              <w:rPr>
                <w:b w:val="0"/>
              </w:rPr>
              <w:t>TANF and/or SNAP (</w:t>
            </w:r>
            <w:r w:rsidR="00F77849" w:rsidRPr="00BD14D2">
              <w:rPr>
                <w:b w:val="0"/>
              </w:rPr>
              <w:t>202</w:t>
            </w:r>
            <w:r w:rsidR="00DE0A28">
              <w:rPr>
                <w:b w:val="0"/>
              </w:rPr>
              <w:t>3</w:t>
            </w:r>
            <w:r w:rsidRPr="00BD14D2">
              <w:rPr>
                <w:b w:val="0"/>
              </w:rPr>
              <w:t>)</w:t>
            </w:r>
            <w:r w:rsidRPr="00BD14D2">
              <w:rPr>
                <w:rStyle w:val="EndnoteReference"/>
                <w:b w:val="0"/>
              </w:rPr>
              <w:endnoteReference w:id="11"/>
            </w:r>
          </w:p>
        </w:tc>
        <w:tc>
          <w:tcPr>
            <w:tcW w:w="1008" w:type="dxa"/>
          </w:tcPr>
          <w:p w14:paraId="3756FDA6" w14:textId="0E7DFB75" w:rsidR="00A3748B" w:rsidRPr="00BD14D2" w:rsidRDefault="006D26C2" w:rsidP="00096CEB">
            <w:pPr>
              <w:pStyle w:val="NoSpacing"/>
              <w:jc w:val="center"/>
              <w:cnfStyle w:val="000000000000" w:firstRow="0" w:lastRow="0" w:firstColumn="0" w:lastColumn="0" w:oddVBand="0" w:evenVBand="0" w:oddHBand="0" w:evenHBand="0" w:firstRowFirstColumn="0" w:firstRowLastColumn="0" w:lastRowFirstColumn="0" w:lastRowLastColumn="0"/>
            </w:pPr>
            <w:r>
              <w:t>9,646</w:t>
            </w:r>
          </w:p>
        </w:tc>
        <w:tc>
          <w:tcPr>
            <w:tcW w:w="1656" w:type="dxa"/>
          </w:tcPr>
          <w:p w14:paraId="1F4DA77E" w14:textId="54467A39" w:rsidR="00A3748B" w:rsidRPr="00BD14D2" w:rsidRDefault="00BD14D2" w:rsidP="00096CEB">
            <w:pPr>
              <w:pStyle w:val="NoSpacing"/>
              <w:jc w:val="center"/>
              <w:cnfStyle w:val="000000000000" w:firstRow="0" w:lastRow="0" w:firstColumn="0" w:lastColumn="0" w:oddVBand="0" w:evenVBand="0" w:oddHBand="0" w:evenHBand="0" w:firstRowFirstColumn="0" w:firstRowLastColumn="0" w:lastRowFirstColumn="0" w:lastRowLastColumn="0"/>
            </w:pPr>
            <w:r w:rsidRPr="00BD14D2">
              <w:t>2</w:t>
            </w:r>
            <w:r w:rsidR="006D26C2">
              <w:t>,800</w:t>
            </w:r>
          </w:p>
        </w:tc>
      </w:tr>
    </w:tbl>
    <w:p w14:paraId="030A46E2" w14:textId="77777777" w:rsidR="00B56420" w:rsidRDefault="00B56420" w:rsidP="00FF77E0">
      <w:pPr>
        <w:pStyle w:val="NoSpacing"/>
        <w:rPr>
          <w:sz w:val="24"/>
          <w:highlight w:val="yellow"/>
        </w:rPr>
      </w:pPr>
    </w:p>
    <w:p w14:paraId="147E4308" w14:textId="77777777" w:rsidR="00B56420" w:rsidRDefault="00B56420" w:rsidP="00FF77E0">
      <w:pPr>
        <w:pStyle w:val="NoSpacing"/>
        <w:rPr>
          <w:sz w:val="24"/>
          <w:highlight w:val="yellow"/>
        </w:rPr>
      </w:pPr>
    </w:p>
    <w:p w14:paraId="28CAF396" w14:textId="732F3A43" w:rsidR="00FF77E0" w:rsidRPr="00B56420" w:rsidRDefault="00554444" w:rsidP="00FF77E0">
      <w:pPr>
        <w:pStyle w:val="NoSpacing"/>
        <w:rPr>
          <w:sz w:val="24"/>
        </w:rPr>
      </w:pPr>
      <w:r w:rsidRPr="00B56420">
        <w:rPr>
          <w:sz w:val="24"/>
        </w:rPr>
        <w:t>For Chil</w:t>
      </w:r>
      <w:r w:rsidR="0057161F" w:rsidRPr="00B56420">
        <w:rPr>
          <w:sz w:val="24"/>
        </w:rPr>
        <w:t xml:space="preserve">dren </w:t>
      </w:r>
      <w:r w:rsidR="00411CF3" w:rsidRPr="00B56420">
        <w:rPr>
          <w:sz w:val="24"/>
        </w:rPr>
        <w:t>aged</w:t>
      </w:r>
      <w:r w:rsidR="0057161F" w:rsidRPr="00B56420">
        <w:rPr>
          <w:sz w:val="24"/>
        </w:rPr>
        <w:t xml:space="preserve"> five and under, Table </w:t>
      </w:r>
      <w:r w:rsidR="00E01D0B">
        <w:rPr>
          <w:sz w:val="24"/>
        </w:rPr>
        <w:t>9</w:t>
      </w:r>
      <w:r w:rsidRPr="00B56420">
        <w:rPr>
          <w:sz w:val="24"/>
        </w:rPr>
        <w:t xml:space="preserve"> shows the number of children who received TANF and/or SNAP. </w:t>
      </w:r>
      <w:r w:rsidR="00B56420">
        <w:rPr>
          <w:sz w:val="24"/>
        </w:rPr>
        <w:br/>
      </w:r>
    </w:p>
    <w:p w14:paraId="676EF9F1" w14:textId="77777777" w:rsidR="00B56420" w:rsidRPr="004E69DD" w:rsidRDefault="00B56420" w:rsidP="00FF77E0">
      <w:pPr>
        <w:pStyle w:val="NoSpacing"/>
        <w:rPr>
          <w:sz w:val="24"/>
          <w:highlight w:val="yellow"/>
        </w:rPr>
      </w:pPr>
    </w:p>
    <w:p w14:paraId="0CEF7F16" w14:textId="77777777" w:rsidR="006C4193" w:rsidRPr="004E69DD" w:rsidRDefault="006C4193" w:rsidP="00FF77E0">
      <w:pPr>
        <w:pStyle w:val="NoSpacing"/>
        <w:rPr>
          <w:sz w:val="12"/>
          <w:szCs w:val="12"/>
          <w:highlight w:val="yellow"/>
        </w:rPr>
      </w:pPr>
    </w:p>
    <w:tbl>
      <w:tblPr>
        <w:tblStyle w:val="MediumGrid2-Accent5"/>
        <w:tblpPr w:leftFromText="180" w:rightFromText="180" w:vertAnchor="text" w:horzAnchor="margin" w:tblpXSpec="right" w:tblpY="88"/>
        <w:tblW w:w="2792" w:type="pct"/>
        <w:tblLook w:val="04A0" w:firstRow="1" w:lastRow="0" w:firstColumn="1" w:lastColumn="0" w:noHBand="0" w:noVBand="1"/>
      </w:tblPr>
      <w:tblGrid>
        <w:gridCol w:w="4771"/>
        <w:gridCol w:w="1211"/>
        <w:gridCol w:w="49"/>
      </w:tblGrid>
      <w:tr w:rsidR="00A3748B" w:rsidRPr="004E69DD" w14:paraId="0F1B0E00" w14:textId="77777777" w:rsidTr="00355CFC">
        <w:trPr>
          <w:gridAfter w:val="1"/>
          <w:cnfStyle w:val="100000000000" w:firstRow="1" w:lastRow="0" w:firstColumn="0" w:lastColumn="0" w:oddVBand="0" w:evenVBand="0" w:oddHBand="0" w:evenHBand="0" w:firstRowFirstColumn="0" w:firstRowLastColumn="0" w:lastRowFirstColumn="0" w:lastRowLastColumn="0"/>
          <w:wAfter w:w="41" w:type="pct"/>
        </w:trPr>
        <w:tc>
          <w:tcPr>
            <w:cnfStyle w:val="001000000100" w:firstRow="0" w:lastRow="0" w:firstColumn="1" w:lastColumn="0" w:oddVBand="0" w:evenVBand="0" w:oddHBand="0" w:evenHBand="0" w:firstRowFirstColumn="1" w:firstRowLastColumn="0" w:lastRowFirstColumn="0" w:lastRowLastColumn="0"/>
            <w:tcW w:w="4959" w:type="pct"/>
            <w:gridSpan w:val="2"/>
          </w:tcPr>
          <w:p w14:paraId="5AEB39CF" w14:textId="739DCA04" w:rsidR="00A3748B" w:rsidRPr="004E69DD" w:rsidRDefault="00A3748B" w:rsidP="00A3748B">
            <w:pPr>
              <w:pStyle w:val="NoSpacing"/>
            </w:pPr>
            <w:r w:rsidRPr="004E69DD">
              <w:t>Table 1</w:t>
            </w:r>
            <w:r w:rsidR="00E01D0B">
              <w:t>0</w:t>
            </w:r>
            <w:r w:rsidRPr="004E69DD">
              <w:t xml:space="preserve">: </w:t>
            </w:r>
            <w:r w:rsidR="005508AE" w:rsidRPr="004E69DD">
              <w:t xml:space="preserve">Families with </w:t>
            </w:r>
            <w:r w:rsidRPr="004E69DD">
              <w:t>Children 5 and Under Enrolled in Promise Programs Who Receive Public Assistance, by Type</w:t>
            </w:r>
          </w:p>
          <w:p w14:paraId="0D158EFC" w14:textId="77777777" w:rsidR="00A3748B" w:rsidRPr="004E69DD" w:rsidRDefault="00A3748B" w:rsidP="00A3748B">
            <w:pPr>
              <w:rPr>
                <w:sz w:val="12"/>
                <w:szCs w:val="12"/>
              </w:rPr>
            </w:pPr>
          </w:p>
        </w:tc>
      </w:tr>
      <w:tr w:rsidR="00A1660B" w:rsidRPr="004E69DD" w14:paraId="3ED8B0A5" w14:textId="77777777" w:rsidTr="00355CF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955" w:type="pct"/>
          </w:tcPr>
          <w:p w14:paraId="443CD158" w14:textId="7B6E13CE" w:rsidR="00A1660B" w:rsidRPr="004E69DD" w:rsidRDefault="00355CFC" w:rsidP="00A3748B">
            <w:pPr>
              <w:pStyle w:val="NoSpacing"/>
              <w:rPr>
                <w:b w:val="0"/>
              </w:rPr>
            </w:pPr>
            <w:r w:rsidRPr="004E69DD">
              <w:rPr>
                <w:b w:val="0"/>
              </w:rPr>
              <w:t>Income at or below 100% of federal poverty line</w:t>
            </w:r>
            <w:r w:rsidR="00A1660B" w:rsidRPr="004E69DD">
              <w:rPr>
                <w:b w:val="0"/>
              </w:rPr>
              <w:t xml:space="preserve">                                  </w:t>
            </w:r>
          </w:p>
        </w:tc>
        <w:tc>
          <w:tcPr>
            <w:tcW w:w="1045" w:type="pct"/>
            <w:gridSpan w:val="2"/>
          </w:tcPr>
          <w:p w14:paraId="6C37EFD6" w14:textId="176857EA" w:rsidR="00A1660B" w:rsidRPr="004E69DD" w:rsidRDefault="0067675A" w:rsidP="00086846">
            <w:pPr>
              <w:pStyle w:val="NoSpacing"/>
              <w:jc w:val="center"/>
              <w:cnfStyle w:val="000000100000" w:firstRow="0" w:lastRow="0" w:firstColumn="0" w:lastColumn="0" w:oddVBand="0" w:evenVBand="0" w:oddHBand="1" w:evenHBand="0" w:firstRowFirstColumn="0" w:firstRowLastColumn="0" w:lastRowFirstColumn="0" w:lastRowLastColumn="0"/>
            </w:pPr>
            <w:r w:rsidRPr="004E69DD">
              <w:t>90</w:t>
            </w:r>
          </w:p>
        </w:tc>
      </w:tr>
      <w:tr w:rsidR="00A1660B" w:rsidRPr="004E69DD" w14:paraId="33745B77" w14:textId="77777777" w:rsidTr="00355CFC">
        <w:tc>
          <w:tcPr>
            <w:cnfStyle w:val="001000000000" w:firstRow="0" w:lastRow="0" w:firstColumn="1" w:lastColumn="0" w:oddVBand="0" w:evenVBand="0" w:oddHBand="0" w:evenHBand="0" w:firstRowFirstColumn="0" w:firstRowLastColumn="0" w:lastRowFirstColumn="0" w:lastRowLastColumn="0"/>
            <w:tcW w:w="3955" w:type="pct"/>
          </w:tcPr>
          <w:p w14:paraId="19FD82A9" w14:textId="0C5C897D" w:rsidR="00A1660B" w:rsidRPr="004E69DD" w:rsidRDefault="00355CFC" w:rsidP="00A3748B">
            <w:pPr>
              <w:pStyle w:val="NoSpacing"/>
              <w:rPr>
                <w:b w:val="0"/>
              </w:rPr>
            </w:pPr>
            <w:r w:rsidRPr="004E69DD">
              <w:rPr>
                <w:b w:val="0"/>
              </w:rPr>
              <w:t>TANF/SSI/SNAP</w:t>
            </w:r>
            <w:r w:rsidR="00A1660B" w:rsidRPr="004E69DD">
              <w:rPr>
                <w:b w:val="0"/>
              </w:rPr>
              <w:t xml:space="preserve">                              </w:t>
            </w:r>
          </w:p>
        </w:tc>
        <w:tc>
          <w:tcPr>
            <w:tcW w:w="1045" w:type="pct"/>
            <w:gridSpan w:val="2"/>
          </w:tcPr>
          <w:p w14:paraId="2D8A4345" w14:textId="77A17473" w:rsidR="00A1660B" w:rsidRPr="004E69DD" w:rsidRDefault="0067675A" w:rsidP="00086846">
            <w:pPr>
              <w:pStyle w:val="NoSpacing"/>
              <w:jc w:val="center"/>
              <w:cnfStyle w:val="000000000000" w:firstRow="0" w:lastRow="0" w:firstColumn="0" w:lastColumn="0" w:oddVBand="0" w:evenVBand="0" w:oddHBand="0" w:evenHBand="0" w:firstRowFirstColumn="0" w:firstRowLastColumn="0" w:lastRowFirstColumn="0" w:lastRowLastColumn="0"/>
            </w:pPr>
            <w:r w:rsidRPr="004E69DD">
              <w:t>134</w:t>
            </w:r>
          </w:p>
        </w:tc>
      </w:tr>
      <w:tr w:rsidR="00A1660B" w:rsidRPr="004E69DD" w14:paraId="3D7B92F7" w14:textId="77777777" w:rsidTr="0035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pct"/>
          </w:tcPr>
          <w:p w14:paraId="11E5BE73" w14:textId="6C8FBCF7" w:rsidR="00A1660B" w:rsidRPr="004E69DD" w:rsidRDefault="00355CFC" w:rsidP="00A3748B">
            <w:pPr>
              <w:pStyle w:val="NoSpacing"/>
              <w:rPr>
                <w:b w:val="0"/>
              </w:rPr>
            </w:pPr>
            <w:r w:rsidRPr="004E69DD">
              <w:rPr>
                <w:b w:val="0"/>
              </w:rPr>
              <w:t>Foster Care</w:t>
            </w:r>
            <w:r w:rsidR="00A1660B" w:rsidRPr="004E69DD">
              <w:rPr>
                <w:b w:val="0"/>
              </w:rPr>
              <w:t xml:space="preserve">                                  </w:t>
            </w:r>
          </w:p>
        </w:tc>
        <w:tc>
          <w:tcPr>
            <w:tcW w:w="1045" w:type="pct"/>
            <w:gridSpan w:val="2"/>
          </w:tcPr>
          <w:p w14:paraId="35C7E991" w14:textId="1C7507A9" w:rsidR="00A1660B" w:rsidRPr="004E69DD" w:rsidRDefault="0067675A" w:rsidP="00086846">
            <w:pPr>
              <w:pStyle w:val="NoSpacing"/>
              <w:jc w:val="center"/>
              <w:cnfStyle w:val="000000100000" w:firstRow="0" w:lastRow="0" w:firstColumn="0" w:lastColumn="0" w:oddVBand="0" w:evenVBand="0" w:oddHBand="1" w:evenHBand="0" w:firstRowFirstColumn="0" w:firstRowLastColumn="0" w:lastRowFirstColumn="0" w:lastRowLastColumn="0"/>
            </w:pPr>
            <w:r w:rsidRPr="004E69DD">
              <w:t>7</w:t>
            </w:r>
          </w:p>
        </w:tc>
      </w:tr>
      <w:tr w:rsidR="00A1660B" w:rsidRPr="004E69DD" w14:paraId="19BEB380" w14:textId="77777777" w:rsidTr="00355CFC">
        <w:tc>
          <w:tcPr>
            <w:cnfStyle w:val="001000000000" w:firstRow="0" w:lastRow="0" w:firstColumn="1" w:lastColumn="0" w:oddVBand="0" w:evenVBand="0" w:oddHBand="0" w:evenHBand="0" w:firstRowFirstColumn="0" w:firstRowLastColumn="0" w:lastRowFirstColumn="0" w:lastRowLastColumn="0"/>
            <w:tcW w:w="3955" w:type="pct"/>
          </w:tcPr>
          <w:p w14:paraId="48C1EE3D" w14:textId="7C9D5EF0" w:rsidR="00A1660B" w:rsidRPr="004E69DD" w:rsidRDefault="00355CFC" w:rsidP="00A3748B">
            <w:pPr>
              <w:pStyle w:val="NoSpacing"/>
              <w:rPr>
                <w:b w:val="0"/>
              </w:rPr>
            </w:pPr>
            <w:r w:rsidRPr="004E69DD">
              <w:rPr>
                <w:b w:val="0"/>
              </w:rPr>
              <w:t xml:space="preserve">Homelessness </w:t>
            </w:r>
            <w:r w:rsidR="00A1660B" w:rsidRPr="004E69DD">
              <w:rPr>
                <w:b w:val="0"/>
              </w:rPr>
              <w:t xml:space="preserve">                                      </w:t>
            </w:r>
          </w:p>
        </w:tc>
        <w:tc>
          <w:tcPr>
            <w:tcW w:w="1045" w:type="pct"/>
            <w:gridSpan w:val="2"/>
          </w:tcPr>
          <w:p w14:paraId="52DD7233" w14:textId="152EFB55" w:rsidR="00A1660B" w:rsidRPr="004E69DD" w:rsidRDefault="0067675A" w:rsidP="00086846">
            <w:pPr>
              <w:pStyle w:val="NoSpacing"/>
              <w:jc w:val="center"/>
              <w:cnfStyle w:val="000000000000" w:firstRow="0" w:lastRow="0" w:firstColumn="0" w:lastColumn="0" w:oddVBand="0" w:evenVBand="0" w:oddHBand="0" w:evenHBand="0" w:firstRowFirstColumn="0" w:firstRowLastColumn="0" w:lastRowFirstColumn="0" w:lastRowLastColumn="0"/>
            </w:pPr>
            <w:r w:rsidRPr="004E69DD">
              <w:t>7</w:t>
            </w:r>
          </w:p>
        </w:tc>
      </w:tr>
      <w:tr w:rsidR="00A1660B" w:rsidRPr="004E69DD" w14:paraId="6BC15889" w14:textId="77777777" w:rsidTr="0035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pct"/>
          </w:tcPr>
          <w:p w14:paraId="43F8FABC" w14:textId="27AFFBA0" w:rsidR="00A1660B" w:rsidRPr="004E69DD" w:rsidRDefault="00355CFC" w:rsidP="00A3748B">
            <w:pPr>
              <w:pStyle w:val="NoSpacing"/>
              <w:rPr>
                <w:b w:val="0"/>
              </w:rPr>
            </w:pPr>
            <w:r w:rsidRPr="004E69DD">
              <w:rPr>
                <w:b w:val="0"/>
              </w:rPr>
              <w:t>Other</w:t>
            </w:r>
          </w:p>
        </w:tc>
        <w:tc>
          <w:tcPr>
            <w:tcW w:w="1045" w:type="pct"/>
            <w:gridSpan w:val="2"/>
          </w:tcPr>
          <w:p w14:paraId="41B7D1D8" w14:textId="50891376" w:rsidR="00A1660B" w:rsidRPr="004E69DD" w:rsidRDefault="0067675A" w:rsidP="00086846">
            <w:pPr>
              <w:pStyle w:val="NoSpacing"/>
              <w:jc w:val="center"/>
              <w:cnfStyle w:val="000000100000" w:firstRow="0" w:lastRow="0" w:firstColumn="0" w:lastColumn="0" w:oddVBand="0" w:evenVBand="0" w:oddHBand="1" w:evenHBand="0" w:firstRowFirstColumn="0" w:firstRowLastColumn="0" w:lastRowFirstColumn="0" w:lastRowLastColumn="0"/>
            </w:pPr>
            <w:r w:rsidRPr="004E69DD">
              <w:t>3</w:t>
            </w:r>
            <w:r w:rsidR="00355CFC" w:rsidRPr="004E69DD">
              <w:t>1</w:t>
            </w:r>
          </w:p>
        </w:tc>
      </w:tr>
    </w:tbl>
    <w:p w14:paraId="4084CD57" w14:textId="7113DB8D" w:rsidR="00B55D0F" w:rsidRDefault="001658F8" w:rsidP="00FC6E0E">
      <w:pPr>
        <w:pStyle w:val="NoSpacing"/>
        <w:rPr>
          <w:rFonts w:cstheme="minorHAnsi"/>
          <w:b/>
          <w:color w:val="00B0F0"/>
          <w:sz w:val="28"/>
          <w:szCs w:val="28"/>
        </w:rPr>
      </w:pPr>
      <w:r>
        <w:rPr>
          <w:sz w:val="24"/>
        </w:rPr>
        <w:t>In addition to TANF and SNAP, Promise tracks the number of enrolled children who receive Supplemental Security Income (SSI) and Women, Infants &amp; C</w:t>
      </w:r>
      <w:r w:rsidR="0042528E">
        <w:rPr>
          <w:sz w:val="24"/>
        </w:rPr>
        <w:t>hildren (WIC) benefits</w:t>
      </w:r>
      <w:r w:rsidR="00242073">
        <w:rPr>
          <w:sz w:val="24"/>
        </w:rPr>
        <w:t xml:space="preserve"> (see Table 1</w:t>
      </w:r>
      <w:r w:rsidR="00E01D0B">
        <w:rPr>
          <w:sz w:val="24"/>
        </w:rPr>
        <w:t>0</w:t>
      </w:r>
      <w:r w:rsidR="00242073">
        <w:rPr>
          <w:sz w:val="24"/>
        </w:rPr>
        <w:t>).</w:t>
      </w:r>
      <w:r>
        <w:rPr>
          <w:sz w:val="24"/>
        </w:rPr>
        <w:t xml:space="preserve"> </w:t>
      </w:r>
    </w:p>
    <w:p w14:paraId="41C666A3" w14:textId="77777777" w:rsidR="00A3748B" w:rsidRDefault="00A3748B" w:rsidP="007827A8">
      <w:pPr>
        <w:pStyle w:val="NoSpacing"/>
        <w:rPr>
          <w:b/>
          <w:color w:val="00B0F0"/>
          <w:sz w:val="28"/>
        </w:rPr>
      </w:pPr>
    </w:p>
    <w:p w14:paraId="0A59D65E" w14:textId="77777777" w:rsidR="00DA5E5C" w:rsidRDefault="00DA5E5C" w:rsidP="007827A8">
      <w:pPr>
        <w:pStyle w:val="NoSpacing"/>
        <w:rPr>
          <w:b/>
          <w:color w:val="00B0F0"/>
          <w:sz w:val="28"/>
        </w:rPr>
      </w:pPr>
    </w:p>
    <w:p w14:paraId="0B5C7561" w14:textId="77777777" w:rsidR="00DA5E5C" w:rsidRDefault="00DA5E5C" w:rsidP="007827A8">
      <w:pPr>
        <w:pStyle w:val="NoSpacing"/>
        <w:rPr>
          <w:b/>
          <w:color w:val="00B0F0"/>
          <w:sz w:val="28"/>
        </w:rPr>
      </w:pPr>
    </w:p>
    <w:p w14:paraId="735C417F" w14:textId="36905D13" w:rsidR="00DB60CB" w:rsidRPr="007827A8" w:rsidRDefault="00704EE9" w:rsidP="007827A8">
      <w:pPr>
        <w:pStyle w:val="NoSpacing"/>
        <w:rPr>
          <w:b/>
        </w:rPr>
      </w:pPr>
      <w:r w:rsidRPr="007827A8">
        <w:rPr>
          <w:b/>
          <w:color w:val="00B0F0"/>
          <w:sz w:val="28"/>
        </w:rPr>
        <w:t>EDUCATION</w:t>
      </w:r>
    </w:p>
    <w:p w14:paraId="6C31B561" w14:textId="77777777" w:rsidR="005B5992" w:rsidRDefault="005B5992" w:rsidP="005B5992">
      <w:pPr>
        <w:pStyle w:val="NoSpacing"/>
        <w:rPr>
          <w:b/>
          <w:sz w:val="24"/>
        </w:rPr>
      </w:pPr>
      <w:r w:rsidRPr="0005416D">
        <w:rPr>
          <w:b/>
          <w:sz w:val="24"/>
        </w:rPr>
        <w:t>Early C</w:t>
      </w:r>
      <w:r>
        <w:rPr>
          <w:b/>
          <w:sz w:val="24"/>
        </w:rPr>
        <w:t xml:space="preserve">are &amp; Education Programs </w:t>
      </w:r>
    </w:p>
    <w:p w14:paraId="4A083A41" w14:textId="5D251D8D" w:rsidR="005B5992" w:rsidRDefault="005B5992" w:rsidP="005B5992">
      <w:pPr>
        <w:pStyle w:val="NoSpacing"/>
        <w:rPr>
          <w:sz w:val="24"/>
        </w:rPr>
      </w:pPr>
      <w:r>
        <w:rPr>
          <w:sz w:val="24"/>
        </w:rPr>
        <w:t xml:space="preserve">Early care and education </w:t>
      </w:r>
      <w:r w:rsidR="00402B6B">
        <w:rPr>
          <w:sz w:val="24"/>
        </w:rPr>
        <w:t>programs typically serve</w:t>
      </w:r>
      <w:r>
        <w:rPr>
          <w:sz w:val="24"/>
        </w:rPr>
        <w:t xml:space="preserve"> children from birth through age 5 and </w:t>
      </w:r>
      <w:r w:rsidR="00402B6B">
        <w:rPr>
          <w:sz w:val="24"/>
        </w:rPr>
        <w:t xml:space="preserve">sometimes </w:t>
      </w:r>
      <w:r>
        <w:rPr>
          <w:sz w:val="24"/>
        </w:rPr>
        <w:t>older. There are numerous settings for these programs including childcare centers, family childcare homes, nursery school</w:t>
      </w:r>
      <w:r w:rsidR="00476229">
        <w:rPr>
          <w:sz w:val="24"/>
        </w:rPr>
        <w:t xml:space="preserve">s, </w:t>
      </w:r>
      <w:r w:rsidR="00402B6B">
        <w:rPr>
          <w:sz w:val="24"/>
        </w:rPr>
        <w:t>license-exempt</w:t>
      </w:r>
      <w:r w:rsidR="00476229">
        <w:rPr>
          <w:sz w:val="24"/>
        </w:rPr>
        <w:t xml:space="preserve"> childcare, Head S</w:t>
      </w:r>
      <w:r>
        <w:rPr>
          <w:sz w:val="24"/>
        </w:rPr>
        <w:t>tart, public pre-school, and in-home care.</w:t>
      </w:r>
      <w:r>
        <w:rPr>
          <w:rStyle w:val="FootnoteReference"/>
          <w:sz w:val="24"/>
        </w:rPr>
        <w:footnoteReference w:id="4"/>
      </w:r>
      <w:r>
        <w:rPr>
          <w:sz w:val="24"/>
        </w:rPr>
        <w:t xml:space="preserve"> Table 1</w:t>
      </w:r>
      <w:r w:rsidR="00E01D0B">
        <w:rPr>
          <w:sz w:val="24"/>
        </w:rPr>
        <w:t>1</w:t>
      </w:r>
      <w:r>
        <w:rPr>
          <w:sz w:val="24"/>
        </w:rPr>
        <w:t xml:space="preserve"> </w:t>
      </w:r>
      <w:r w:rsidR="00402B6B">
        <w:rPr>
          <w:sz w:val="24"/>
        </w:rPr>
        <w:t xml:space="preserve">is the most current data for </w:t>
      </w:r>
      <w:r>
        <w:rPr>
          <w:sz w:val="24"/>
        </w:rPr>
        <w:t xml:space="preserve">all licensed </w:t>
      </w:r>
      <w:r w:rsidR="009810BF">
        <w:rPr>
          <w:sz w:val="24"/>
        </w:rPr>
        <w:t>childcare</w:t>
      </w:r>
      <w:r>
        <w:rPr>
          <w:sz w:val="24"/>
        </w:rPr>
        <w:t xml:space="preserve"> facilities. More </w:t>
      </w:r>
      <w:r w:rsidR="00402B6B">
        <w:rPr>
          <w:sz w:val="24"/>
        </w:rPr>
        <w:t xml:space="preserve">recent data could be pulled by looking at individual childcare provider records </w:t>
      </w:r>
      <w:r>
        <w:rPr>
          <w:sz w:val="24"/>
        </w:rPr>
        <w:t>through the Department of Health &amp; Human Services.</w:t>
      </w:r>
    </w:p>
    <w:p w14:paraId="38AFBEBC" w14:textId="77777777" w:rsidR="005B5992" w:rsidRPr="004C0577" w:rsidRDefault="005B5992" w:rsidP="005B5992">
      <w:pPr>
        <w:pStyle w:val="NoSpacing"/>
        <w:rPr>
          <w:sz w:val="12"/>
          <w:szCs w:val="12"/>
        </w:rPr>
      </w:pPr>
    </w:p>
    <w:tbl>
      <w:tblPr>
        <w:tblStyle w:val="MediumGrid2-Accent5"/>
        <w:tblpPr w:leftFromText="180" w:rightFromText="180" w:vertAnchor="text" w:horzAnchor="margin" w:tblpY="1310"/>
        <w:tblW w:w="6969" w:type="dxa"/>
        <w:tblLook w:val="04A0" w:firstRow="1" w:lastRow="0" w:firstColumn="1" w:lastColumn="0" w:noHBand="0" w:noVBand="1"/>
      </w:tblPr>
      <w:tblGrid>
        <w:gridCol w:w="1620"/>
        <w:gridCol w:w="3753"/>
        <w:gridCol w:w="749"/>
        <w:gridCol w:w="847"/>
      </w:tblGrid>
      <w:tr w:rsidR="009810BF" w:rsidRPr="002613C1" w14:paraId="3C7A2694" w14:textId="77777777" w:rsidTr="009810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69" w:type="dxa"/>
            <w:gridSpan w:val="4"/>
            <w:shd w:val="clear" w:color="auto" w:fill="auto"/>
          </w:tcPr>
          <w:p w14:paraId="01F9CA7A" w14:textId="2F1635E3" w:rsidR="009810BF" w:rsidRPr="002613C1" w:rsidRDefault="009810BF" w:rsidP="009810BF">
            <w:pPr>
              <w:rPr>
                <w:rFonts w:eastAsia="Times New Roman" w:cs="Times New Roman"/>
                <w:bCs w:val="0"/>
              </w:rPr>
            </w:pPr>
            <w:r>
              <w:rPr>
                <w:rFonts w:eastAsia="Times New Roman" w:cs="Times New Roman"/>
                <w:bCs w:val="0"/>
              </w:rPr>
              <w:lastRenderedPageBreak/>
              <w:t>Table 1</w:t>
            </w:r>
            <w:r w:rsidR="00E01D0B">
              <w:rPr>
                <w:rFonts w:eastAsia="Times New Roman" w:cs="Times New Roman"/>
                <w:bCs w:val="0"/>
              </w:rPr>
              <w:t>1</w:t>
            </w:r>
            <w:r w:rsidRPr="002613C1">
              <w:rPr>
                <w:rFonts w:eastAsia="Times New Roman" w:cs="Times New Roman"/>
                <w:bCs w:val="0"/>
              </w:rPr>
              <w:t>: Licensed Childcare Facilities – State &amp; County Comparison</w:t>
            </w:r>
          </w:p>
          <w:p w14:paraId="66D96164" w14:textId="77777777" w:rsidR="009810BF" w:rsidRPr="002613C1" w:rsidRDefault="009810BF" w:rsidP="009810BF">
            <w:pPr>
              <w:rPr>
                <w:rFonts w:eastAsia="Times New Roman" w:cs="Times New Roman"/>
                <w:bCs w:val="0"/>
                <w:sz w:val="12"/>
                <w:szCs w:val="12"/>
              </w:rPr>
            </w:pPr>
          </w:p>
        </w:tc>
      </w:tr>
      <w:tr w:rsidR="009810BF" w:rsidRPr="002613C1" w14:paraId="49D2549F" w14:textId="77777777" w:rsidTr="0098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526BFCD" w14:textId="77777777" w:rsidR="009810BF" w:rsidRPr="002613C1" w:rsidRDefault="009810BF" w:rsidP="009810BF">
            <w:pPr>
              <w:jc w:val="center"/>
              <w:rPr>
                <w:rFonts w:eastAsia="Times New Roman" w:cs="Times New Roman"/>
                <w:b w:val="0"/>
                <w:bCs w:val="0"/>
              </w:rPr>
            </w:pPr>
          </w:p>
        </w:tc>
        <w:tc>
          <w:tcPr>
            <w:tcW w:w="3753" w:type="dxa"/>
            <w:vMerge w:val="restart"/>
            <w:tcBorders>
              <w:top w:val="nil"/>
              <w:left w:val="nil"/>
            </w:tcBorders>
            <w:vAlign w:val="bottom"/>
          </w:tcPr>
          <w:p w14:paraId="2A98F29E" w14:textId="77777777" w:rsidR="009810BF" w:rsidRPr="002613C1" w:rsidRDefault="009810BF" w:rsidP="009810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2613C1">
              <w:rPr>
                <w:rFonts w:eastAsia="Times New Roman" w:cs="Times New Roman"/>
                <w:b/>
                <w:bCs/>
                <w:color w:val="auto"/>
              </w:rPr>
              <w:t>Type of Licensed Child Care Facility</w:t>
            </w:r>
          </w:p>
        </w:tc>
        <w:tc>
          <w:tcPr>
            <w:tcW w:w="1596" w:type="dxa"/>
            <w:gridSpan w:val="2"/>
            <w:tcBorders>
              <w:top w:val="nil"/>
            </w:tcBorders>
          </w:tcPr>
          <w:p w14:paraId="48A05464" w14:textId="77777777" w:rsidR="009810BF" w:rsidRPr="002613C1" w:rsidRDefault="009810BF" w:rsidP="009810BF">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Pr>
                <w:rFonts w:eastAsia="Times New Roman" w:cs="Times New Roman"/>
                <w:b/>
                <w:bCs/>
              </w:rPr>
              <w:t>2024</w:t>
            </w:r>
          </w:p>
        </w:tc>
      </w:tr>
      <w:tr w:rsidR="009810BF" w:rsidRPr="002613C1" w14:paraId="75FBABCF" w14:textId="77777777" w:rsidTr="009810BF">
        <w:tc>
          <w:tcPr>
            <w:cnfStyle w:val="001000000000" w:firstRow="0" w:lastRow="0" w:firstColumn="1" w:lastColumn="0" w:oddVBand="0" w:evenVBand="0" w:oddHBand="0" w:evenHBand="0" w:firstRowFirstColumn="0" w:firstRowLastColumn="0" w:lastRowFirstColumn="0" w:lastRowLastColumn="0"/>
            <w:tcW w:w="1620" w:type="dxa"/>
            <w:tcBorders>
              <w:bottom w:val="single" w:sz="8" w:space="0" w:color="4BACC6" w:themeColor="accent5"/>
            </w:tcBorders>
            <w:hideMark/>
          </w:tcPr>
          <w:p w14:paraId="25053EDD" w14:textId="77777777" w:rsidR="009810BF" w:rsidRPr="002613C1" w:rsidRDefault="009810BF" w:rsidP="009810BF">
            <w:pPr>
              <w:jc w:val="center"/>
              <w:rPr>
                <w:rFonts w:eastAsia="Times New Roman" w:cs="Times New Roman"/>
                <w:b w:val="0"/>
                <w:bCs w:val="0"/>
                <w:color w:val="auto"/>
              </w:rPr>
            </w:pPr>
          </w:p>
        </w:tc>
        <w:tc>
          <w:tcPr>
            <w:tcW w:w="3753" w:type="dxa"/>
            <w:vMerge/>
            <w:tcBorders>
              <w:left w:val="nil"/>
            </w:tcBorders>
            <w:hideMark/>
          </w:tcPr>
          <w:p w14:paraId="55497BBA" w14:textId="77777777" w:rsidR="009810BF" w:rsidRPr="002613C1" w:rsidRDefault="009810BF" w:rsidP="009810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rPr>
            </w:pPr>
          </w:p>
        </w:tc>
        <w:tc>
          <w:tcPr>
            <w:tcW w:w="749" w:type="dxa"/>
            <w:tcBorders>
              <w:top w:val="nil"/>
            </w:tcBorders>
            <w:hideMark/>
          </w:tcPr>
          <w:p w14:paraId="7F1C676F" w14:textId="77777777" w:rsidR="009810BF" w:rsidRPr="002613C1" w:rsidRDefault="009810BF" w:rsidP="009810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rPr>
            </w:pPr>
            <w:r w:rsidRPr="002613C1">
              <w:rPr>
                <w:rFonts w:eastAsia="Times New Roman" w:cs="Times New Roman"/>
                <w:b/>
                <w:bCs/>
                <w:color w:val="auto"/>
              </w:rPr>
              <w:t>#</w:t>
            </w:r>
          </w:p>
        </w:tc>
        <w:tc>
          <w:tcPr>
            <w:tcW w:w="847" w:type="dxa"/>
            <w:tcBorders>
              <w:top w:val="nil"/>
            </w:tcBorders>
          </w:tcPr>
          <w:p w14:paraId="7FB8F77E" w14:textId="77777777" w:rsidR="009810BF" w:rsidRPr="002613C1" w:rsidRDefault="009810BF" w:rsidP="009810BF">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002613C1">
              <w:rPr>
                <w:rFonts w:eastAsia="Times New Roman" w:cs="Times New Roman"/>
                <w:b/>
                <w:bCs/>
              </w:rPr>
              <w:t>%</w:t>
            </w:r>
          </w:p>
        </w:tc>
      </w:tr>
      <w:tr w:rsidR="009810BF" w:rsidRPr="002613C1" w14:paraId="1384C780" w14:textId="77777777" w:rsidTr="0098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val="restart"/>
            <w:tcBorders>
              <w:bottom w:val="single" w:sz="8" w:space="0" w:color="4BACC6" w:themeColor="accent5"/>
              <w:right w:val="single" w:sz="4" w:space="0" w:color="auto"/>
            </w:tcBorders>
            <w:hideMark/>
          </w:tcPr>
          <w:p w14:paraId="52FB1AF6" w14:textId="77777777" w:rsidR="009810BF" w:rsidRPr="002613C1" w:rsidRDefault="009810BF" w:rsidP="009810BF">
            <w:pPr>
              <w:textAlignment w:val="baseline"/>
              <w:rPr>
                <w:rFonts w:eastAsia="Times New Roman" w:cs="Times New Roman"/>
                <w:color w:val="auto"/>
              </w:rPr>
            </w:pPr>
            <w:r w:rsidRPr="002613C1">
              <w:rPr>
                <w:rFonts w:eastAsia="Times New Roman" w:cs="Times New Roman"/>
                <w:color w:val="auto"/>
              </w:rPr>
              <w:t>Maine</w:t>
            </w:r>
          </w:p>
        </w:tc>
        <w:tc>
          <w:tcPr>
            <w:tcW w:w="3753" w:type="dxa"/>
            <w:tcBorders>
              <w:left w:val="single" w:sz="4" w:space="0" w:color="auto"/>
            </w:tcBorders>
            <w:hideMark/>
          </w:tcPr>
          <w:p w14:paraId="06462577" w14:textId="77777777" w:rsidR="009810BF" w:rsidRPr="002613C1" w:rsidRDefault="009810BF" w:rsidP="009810B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2613C1">
              <w:rPr>
                <w:rFonts w:eastAsia="Times New Roman" w:cs="Times New Roman"/>
                <w:color w:val="auto"/>
              </w:rPr>
              <w:t xml:space="preserve">Licensed center-based </w:t>
            </w:r>
            <w:proofErr w:type="gramStart"/>
            <w:r w:rsidRPr="002613C1">
              <w:rPr>
                <w:rFonts w:eastAsia="Times New Roman" w:cs="Times New Roman"/>
                <w:color w:val="auto"/>
              </w:rPr>
              <w:t>child care</w:t>
            </w:r>
            <w:proofErr w:type="gramEnd"/>
          </w:p>
        </w:tc>
        <w:tc>
          <w:tcPr>
            <w:tcW w:w="749" w:type="dxa"/>
            <w:hideMark/>
          </w:tcPr>
          <w:p w14:paraId="4C17EE64" w14:textId="77777777" w:rsidR="009810BF" w:rsidRPr="002613C1" w:rsidRDefault="009810BF" w:rsidP="009810B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Pr>
                <w:rFonts w:eastAsia="Times New Roman" w:cs="Times New Roman"/>
                <w:color w:val="auto"/>
              </w:rPr>
              <w:t>795</w:t>
            </w:r>
          </w:p>
        </w:tc>
        <w:tc>
          <w:tcPr>
            <w:tcW w:w="847" w:type="dxa"/>
          </w:tcPr>
          <w:p w14:paraId="4D2159F4" w14:textId="77777777" w:rsidR="009810BF" w:rsidRPr="002613C1" w:rsidRDefault="009810BF" w:rsidP="009810B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53%</w:t>
            </w:r>
          </w:p>
        </w:tc>
      </w:tr>
      <w:tr w:rsidR="009810BF" w:rsidRPr="002613C1" w14:paraId="0F3784DE" w14:textId="77777777" w:rsidTr="009810BF">
        <w:tc>
          <w:tcPr>
            <w:cnfStyle w:val="001000000000" w:firstRow="0" w:lastRow="0" w:firstColumn="1" w:lastColumn="0" w:oddVBand="0" w:evenVBand="0" w:oddHBand="0" w:evenHBand="0" w:firstRowFirstColumn="0" w:firstRowLastColumn="0" w:lastRowFirstColumn="0" w:lastRowLastColumn="0"/>
            <w:tcW w:w="1620" w:type="dxa"/>
            <w:vMerge/>
            <w:tcBorders>
              <w:bottom w:val="single" w:sz="8" w:space="0" w:color="4BACC6" w:themeColor="accent5"/>
              <w:right w:val="single" w:sz="4" w:space="0" w:color="auto"/>
            </w:tcBorders>
            <w:hideMark/>
          </w:tcPr>
          <w:p w14:paraId="67E63584" w14:textId="77777777" w:rsidR="009810BF" w:rsidRPr="002613C1" w:rsidRDefault="009810BF" w:rsidP="009810BF">
            <w:pPr>
              <w:rPr>
                <w:rFonts w:eastAsia="Times New Roman" w:cs="Times New Roman"/>
                <w:color w:val="auto"/>
              </w:rPr>
            </w:pPr>
          </w:p>
        </w:tc>
        <w:tc>
          <w:tcPr>
            <w:tcW w:w="3753" w:type="dxa"/>
            <w:tcBorders>
              <w:left w:val="single" w:sz="4" w:space="0" w:color="auto"/>
            </w:tcBorders>
            <w:hideMark/>
          </w:tcPr>
          <w:p w14:paraId="059FF5C1" w14:textId="77777777" w:rsidR="009810BF" w:rsidRPr="002613C1" w:rsidRDefault="009810BF" w:rsidP="009810B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2613C1">
              <w:rPr>
                <w:rFonts w:eastAsia="Times New Roman" w:cs="Times New Roman"/>
                <w:color w:val="auto"/>
              </w:rPr>
              <w:t>Licensed family childcare</w:t>
            </w:r>
          </w:p>
        </w:tc>
        <w:tc>
          <w:tcPr>
            <w:tcW w:w="749" w:type="dxa"/>
            <w:hideMark/>
          </w:tcPr>
          <w:p w14:paraId="64A396B2" w14:textId="77777777" w:rsidR="009810BF" w:rsidRPr="002613C1" w:rsidRDefault="009810BF" w:rsidP="009810B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Pr>
                <w:rFonts w:eastAsia="Times New Roman" w:cs="Times New Roman"/>
                <w:color w:val="auto"/>
              </w:rPr>
              <w:t>703</w:t>
            </w:r>
          </w:p>
        </w:tc>
        <w:tc>
          <w:tcPr>
            <w:tcW w:w="847" w:type="dxa"/>
          </w:tcPr>
          <w:p w14:paraId="72D92398" w14:textId="77777777" w:rsidR="009810BF" w:rsidRPr="002613C1" w:rsidRDefault="009810BF" w:rsidP="009810B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47%</w:t>
            </w:r>
          </w:p>
        </w:tc>
      </w:tr>
      <w:tr w:rsidR="009810BF" w:rsidRPr="002613C1" w14:paraId="66F6A04F" w14:textId="77777777" w:rsidTr="0098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8" w:space="0" w:color="4BACC6" w:themeColor="accent5"/>
              <w:right w:val="single" w:sz="4" w:space="0" w:color="auto"/>
            </w:tcBorders>
            <w:hideMark/>
          </w:tcPr>
          <w:p w14:paraId="5FF0FBDC" w14:textId="77777777" w:rsidR="009810BF" w:rsidRPr="002613C1" w:rsidRDefault="009810BF" w:rsidP="009810BF">
            <w:pPr>
              <w:rPr>
                <w:rFonts w:eastAsia="Times New Roman" w:cs="Times New Roman"/>
                <w:color w:val="auto"/>
              </w:rPr>
            </w:pPr>
          </w:p>
        </w:tc>
        <w:tc>
          <w:tcPr>
            <w:tcW w:w="3753" w:type="dxa"/>
            <w:tcBorders>
              <w:left w:val="single" w:sz="4" w:space="0" w:color="auto"/>
            </w:tcBorders>
            <w:hideMark/>
          </w:tcPr>
          <w:p w14:paraId="3AFAFE24" w14:textId="77777777" w:rsidR="009810BF" w:rsidRPr="002613C1" w:rsidRDefault="009810BF" w:rsidP="009810B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2613C1">
              <w:rPr>
                <w:rFonts w:eastAsia="Times New Roman" w:cs="Times New Roman"/>
                <w:color w:val="auto"/>
              </w:rPr>
              <w:t>Total licensed providers</w:t>
            </w:r>
          </w:p>
        </w:tc>
        <w:tc>
          <w:tcPr>
            <w:tcW w:w="749" w:type="dxa"/>
            <w:hideMark/>
          </w:tcPr>
          <w:p w14:paraId="49F46F0A" w14:textId="77777777" w:rsidR="009810BF" w:rsidRPr="002613C1" w:rsidRDefault="009810BF" w:rsidP="009810B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Pr>
                <w:rFonts w:eastAsia="Times New Roman" w:cs="Times New Roman"/>
                <w:color w:val="auto"/>
              </w:rPr>
              <w:t>1498</w:t>
            </w:r>
          </w:p>
        </w:tc>
        <w:tc>
          <w:tcPr>
            <w:tcW w:w="847" w:type="dxa"/>
          </w:tcPr>
          <w:p w14:paraId="4154A2CE" w14:textId="77777777" w:rsidR="009810BF" w:rsidRPr="002613C1" w:rsidRDefault="009810BF" w:rsidP="009810B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100</w:t>
            </w:r>
          </w:p>
        </w:tc>
      </w:tr>
      <w:tr w:rsidR="009810BF" w:rsidRPr="002613C1" w14:paraId="5AA81BE1" w14:textId="77777777" w:rsidTr="009810BF">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8" w:space="0" w:color="4BACC6" w:themeColor="accent5"/>
              <w:right w:val="single" w:sz="4" w:space="0" w:color="auto"/>
            </w:tcBorders>
            <w:hideMark/>
          </w:tcPr>
          <w:p w14:paraId="1E70F0FC" w14:textId="77777777" w:rsidR="009810BF" w:rsidRPr="002613C1" w:rsidRDefault="009810BF" w:rsidP="009810BF">
            <w:pPr>
              <w:textAlignment w:val="baseline"/>
              <w:rPr>
                <w:rFonts w:eastAsia="Times New Roman" w:cs="Times New Roman"/>
                <w:color w:val="auto"/>
              </w:rPr>
            </w:pPr>
            <w:r w:rsidRPr="002613C1">
              <w:rPr>
                <w:rFonts w:eastAsia="Times New Roman" w:cs="Times New Roman"/>
                <w:color w:val="auto"/>
              </w:rPr>
              <w:t>Androscoggin County</w:t>
            </w:r>
          </w:p>
        </w:tc>
        <w:tc>
          <w:tcPr>
            <w:tcW w:w="3753" w:type="dxa"/>
            <w:tcBorders>
              <w:left w:val="single" w:sz="4" w:space="0" w:color="auto"/>
            </w:tcBorders>
            <w:hideMark/>
          </w:tcPr>
          <w:p w14:paraId="6DD9B7CE" w14:textId="77777777" w:rsidR="009810BF" w:rsidRPr="002613C1" w:rsidRDefault="009810BF" w:rsidP="009810B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2613C1">
              <w:rPr>
                <w:rFonts w:eastAsia="Times New Roman" w:cs="Times New Roman"/>
                <w:color w:val="auto"/>
              </w:rPr>
              <w:t xml:space="preserve">Licensed center-based </w:t>
            </w:r>
            <w:proofErr w:type="gramStart"/>
            <w:r w:rsidRPr="002613C1">
              <w:rPr>
                <w:rFonts w:eastAsia="Times New Roman" w:cs="Times New Roman"/>
                <w:color w:val="auto"/>
              </w:rPr>
              <w:t>child care</w:t>
            </w:r>
            <w:proofErr w:type="gramEnd"/>
          </w:p>
        </w:tc>
        <w:tc>
          <w:tcPr>
            <w:tcW w:w="749" w:type="dxa"/>
            <w:hideMark/>
          </w:tcPr>
          <w:p w14:paraId="546D45E2" w14:textId="77777777" w:rsidR="009810BF" w:rsidRPr="002613C1" w:rsidRDefault="009810BF" w:rsidP="009810B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Pr>
                <w:rFonts w:eastAsia="Times New Roman" w:cs="Times New Roman"/>
                <w:color w:val="auto"/>
              </w:rPr>
              <w:t>74</w:t>
            </w:r>
          </w:p>
        </w:tc>
        <w:tc>
          <w:tcPr>
            <w:tcW w:w="847" w:type="dxa"/>
          </w:tcPr>
          <w:p w14:paraId="7F1EC63D" w14:textId="77777777" w:rsidR="009810BF" w:rsidRPr="002613C1" w:rsidRDefault="009810BF" w:rsidP="009810B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44%</w:t>
            </w:r>
          </w:p>
        </w:tc>
      </w:tr>
      <w:tr w:rsidR="009810BF" w:rsidRPr="002613C1" w14:paraId="2530F4BE" w14:textId="77777777" w:rsidTr="00981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tcBorders>
              <w:right w:val="single" w:sz="4" w:space="0" w:color="auto"/>
            </w:tcBorders>
            <w:hideMark/>
          </w:tcPr>
          <w:p w14:paraId="7E425B2E" w14:textId="77777777" w:rsidR="009810BF" w:rsidRPr="002613C1" w:rsidRDefault="009810BF" w:rsidP="009810BF">
            <w:pPr>
              <w:rPr>
                <w:rFonts w:eastAsia="Times New Roman" w:cs="Times New Roman"/>
                <w:color w:val="auto"/>
              </w:rPr>
            </w:pPr>
          </w:p>
        </w:tc>
        <w:tc>
          <w:tcPr>
            <w:tcW w:w="3753" w:type="dxa"/>
            <w:tcBorders>
              <w:left w:val="single" w:sz="4" w:space="0" w:color="auto"/>
            </w:tcBorders>
            <w:hideMark/>
          </w:tcPr>
          <w:p w14:paraId="52B0E8C0" w14:textId="77777777" w:rsidR="009810BF" w:rsidRPr="002613C1" w:rsidRDefault="009810BF" w:rsidP="009810B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2613C1">
              <w:rPr>
                <w:rFonts w:eastAsia="Times New Roman" w:cs="Times New Roman"/>
                <w:color w:val="auto"/>
              </w:rPr>
              <w:t>Licensed family childcare</w:t>
            </w:r>
          </w:p>
        </w:tc>
        <w:tc>
          <w:tcPr>
            <w:tcW w:w="749" w:type="dxa"/>
            <w:hideMark/>
          </w:tcPr>
          <w:p w14:paraId="67DDDD19" w14:textId="77777777" w:rsidR="009810BF" w:rsidRPr="002613C1" w:rsidRDefault="009810BF" w:rsidP="009810B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Pr>
                <w:rFonts w:eastAsia="Times New Roman" w:cs="Times New Roman"/>
                <w:color w:val="auto"/>
              </w:rPr>
              <w:t>94</w:t>
            </w:r>
          </w:p>
        </w:tc>
        <w:tc>
          <w:tcPr>
            <w:tcW w:w="847" w:type="dxa"/>
          </w:tcPr>
          <w:p w14:paraId="4577EFA2" w14:textId="77777777" w:rsidR="009810BF" w:rsidRPr="002613C1" w:rsidRDefault="009810BF" w:rsidP="009810B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56%</w:t>
            </w:r>
          </w:p>
        </w:tc>
      </w:tr>
      <w:tr w:rsidR="009810BF" w:rsidRPr="002613C1" w14:paraId="478EF44D" w14:textId="77777777" w:rsidTr="009810BF">
        <w:tc>
          <w:tcPr>
            <w:cnfStyle w:val="001000000000" w:firstRow="0" w:lastRow="0" w:firstColumn="1" w:lastColumn="0" w:oddVBand="0" w:evenVBand="0" w:oddHBand="0" w:evenHBand="0" w:firstRowFirstColumn="0" w:firstRowLastColumn="0" w:lastRowFirstColumn="0" w:lastRowLastColumn="0"/>
            <w:tcW w:w="1620" w:type="dxa"/>
            <w:vMerge/>
            <w:tcBorders>
              <w:right w:val="single" w:sz="4" w:space="0" w:color="auto"/>
            </w:tcBorders>
            <w:hideMark/>
          </w:tcPr>
          <w:p w14:paraId="6229DD29" w14:textId="77777777" w:rsidR="009810BF" w:rsidRPr="002613C1" w:rsidRDefault="009810BF" w:rsidP="009810BF">
            <w:pPr>
              <w:rPr>
                <w:rFonts w:eastAsia="Times New Roman" w:cs="Times New Roman"/>
                <w:color w:val="auto"/>
              </w:rPr>
            </w:pPr>
          </w:p>
        </w:tc>
        <w:tc>
          <w:tcPr>
            <w:tcW w:w="3753" w:type="dxa"/>
            <w:tcBorders>
              <w:left w:val="single" w:sz="4" w:space="0" w:color="auto"/>
            </w:tcBorders>
            <w:hideMark/>
          </w:tcPr>
          <w:p w14:paraId="7B165A50" w14:textId="77777777" w:rsidR="009810BF" w:rsidRPr="002613C1" w:rsidRDefault="009810BF" w:rsidP="009810B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2613C1">
              <w:rPr>
                <w:rFonts w:eastAsia="Times New Roman" w:cs="Times New Roman"/>
                <w:color w:val="auto"/>
              </w:rPr>
              <w:t>Total licensed providers</w:t>
            </w:r>
          </w:p>
        </w:tc>
        <w:tc>
          <w:tcPr>
            <w:tcW w:w="749" w:type="dxa"/>
            <w:hideMark/>
          </w:tcPr>
          <w:p w14:paraId="2393A8E6" w14:textId="77777777" w:rsidR="009810BF" w:rsidRPr="002613C1" w:rsidRDefault="009810BF" w:rsidP="009810B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Pr>
                <w:rFonts w:eastAsia="Times New Roman" w:cs="Times New Roman"/>
                <w:color w:val="auto"/>
              </w:rPr>
              <w:t>168</w:t>
            </w:r>
          </w:p>
        </w:tc>
        <w:tc>
          <w:tcPr>
            <w:tcW w:w="847" w:type="dxa"/>
          </w:tcPr>
          <w:p w14:paraId="72C34084" w14:textId="77777777" w:rsidR="009810BF" w:rsidRPr="002613C1" w:rsidRDefault="009810BF" w:rsidP="009810B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100</w:t>
            </w:r>
          </w:p>
        </w:tc>
      </w:tr>
    </w:tbl>
    <w:p w14:paraId="71432473" w14:textId="1AE4287D" w:rsidR="00285223" w:rsidRPr="002613C1" w:rsidRDefault="009810BF" w:rsidP="005B5992">
      <w:pPr>
        <w:pStyle w:val="NoSpacing"/>
        <w:rPr>
          <w:sz w:val="24"/>
        </w:rPr>
      </w:pPr>
      <w:r w:rsidRPr="009C0B6E">
        <w:rPr>
          <w:noProof/>
          <w:sz w:val="24"/>
        </w:rPr>
        <mc:AlternateContent>
          <mc:Choice Requires="wps">
            <w:drawing>
              <wp:anchor distT="0" distB="0" distL="114300" distR="114300" simplePos="0" relativeHeight="251657215" behindDoc="0" locked="0" layoutInCell="1" allowOverlap="1" wp14:anchorId="2A125DC4" wp14:editId="1647CB3B">
                <wp:simplePos x="0" y="0"/>
                <wp:positionH relativeFrom="margin">
                  <wp:posOffset>4825365</wp:posOffset>
                </wp:positionH>
                <wp:positionV relativeFrom="margin">
                  <wp:posOffset>3350260</wp:posOffset>
                </wp:positionV>
                <wp:extent cx="2092325" cy="2827667"/>
                <wp:effectExtent l="19050" t="19050" r="222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2827667"/>
                        </a:xfrm>
                        <a:prstGeom prst="rect">
                          <a:avLst/>
                        </a:prstGeom>
                        <a:solidFill>
                          <a:srgbClr val="FFFFFF"/>
                        </a:solidFill>
                        <a:ln w="28575">
                          <a:solidFill>
                            <a:schemeClr val="accent5"/>
                          </a:solidFill>
                          <a:miter lim="800000"/>
                          <a:headEnd/>
                          <a:tailEnd/>
                        </a:ln>
                      </wps:spPr>
                      <wps:txbx>
                        <w:txbxContent>
                          <w:p w14:paraId="54D62B8D" w14:textId="159E0404" w:rsidR="00D070B1" w:rsidRPr="007821C3" w:rsidRDefault="007821C3" w:rsidP="007821C3">
                            <w:pPr>
                              <w:pStyle w:val="NoSpacing"/>
                              <w:rPr>
                                <w:sz w:val="20"/>
                              </w:rPr>
                            </w:pPr>
                            <w:r w:rsidRPr="007821C3">
                              <w:rPr>
                                <w:iCs/>
                                <w:sz w:val="20"/>
                              </w:rPr>
                              <w:t>Maine’s QRIS, called Rising Stars for ME. Rising Stars for ME is a five-Star program designed to increase awareness of the importance of quality early childhood and out of school time experiences.</w:t>
                            </w:r>
                            <w:r w:rsidRPr="007821C3">
                              <w:rPr>
                                <w:iCs/>
                                <w:sz w:val="20"/>
                              </w:rPr>
                              <w:br/>
                            </w:r>
                            <w:r w:rsidRPr="007821C3">
                              <w:rPr>
                                <w:iCs/>
                                <w:sz w:val="20"/>
                              </w:rPr>
                              <w:br/>
                              <w:t xml:space="preserve">Rising Stars for ME has three goals: </w:t>
                            </w:r>
                            <w:r w:rsidRPr="007821C3">
                              <w:rPr>
                                <w:iCs/>
                                <w:sz w:val="20"/>
                              </w:rPr>
                              <w:sym w:font="Symbol" w:char="F0B7"/>
                            </w:r>
                            <w:r w:rsidRPr="007821C3">
                              <w:rPr>
                                <w:iCs/>
                                <w:sz w:val="20"/>
                              </w:rPr>
                              <w:t xml:space="preserve"> To recognize early childhood and out-of-school time programs that meet standards of evidence-based quality practices. </w:t>
                            </w:r>
                            <w:r w:rsidRPr="007821C3">
                              <w:rPr>
                                <w:iCs/>
                                <w:sz w:val="20"/>
                              </w:rPr>
                              <w:br/>
                            </w:r>
                            <w:r w:rsidRPr="007821C3">
                              <w:rPr>
                                <w:iCs/>
                                <w:sz w:val="20"/>
                              </w:rPr>
                              <w:sym w:font="Symbol" w:char="F0B7"/>
                            </w:r>
                            <w:r w:rsidRPr="007821C3">
                              <w:rPr>
                                <w:iCs/>
                                <w:sz w:val="20"/>
                              </w:rPr>
                              <w:t xml:space="preserve"> To encourage and support programs to engage in continuous quality improvement efforts. </w:t>
                            </w:r>
                            <w:r w:rsidRPr="007821C3">
                              <w:rPr>
                                <w:iCs/>
                                <w:sz w:val="20"/>
                              </w:rPr>
                              <w:br/>
                            </w:r>
                            <w:r w:rsidRPr="007821C3">
                              <w:rPr>
                                <w:iCs/>
                                <w:sz w:val="20"/>
                              </w:rPr>
                              <w:sym w:font="Symbol" w:char="F0B7"/>
                            </w:r>
                            <w:r w:rsidRPr="007821C3">
                              <w:rPr>
                                <w:iCs/>
                                <w:sz w:val="20"/>
                              </w:rPr>
                              <w:t xml:space="preserve"> To provide families with identifiable standards of 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25DC4" id="_x0000_t202" coordsize="21600,21600" o:spt="202" path="m,l,21600r21600,l21600,xe">
                <v:stroke joinstyle="miter"/>
                <v:path gradientshapeok="t" o:connecttype="rect"/>
              </v:shapetype>
              <v:shape id="_x0000_s1028" type="#_x0000_t202" style="position:absolute;margin-left:379.95pt;margin-top:263.8pt;width:164.75pt;height:222.6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" strokecolor="#4bacc6 [3208]" strokeweight="2.25pt">
                <v:textbox>
                  <w:txbxContent>
                    <w:p w14:paraId="54D62B8D" w14:textId="159E0404" w:rsidR="00D070B1" w:rsidRPr="007821C3" w:rsidRDefault="007821C3" w:rsidP="007821C3">
                      <w:pPr>
                        <w:pStyle w:val="NoSpacing"/>
                        <w:rPr>
                          <w:sz w:val="20"/>
                        </w:rPr>
                      </w:pPr>
                      <w:r w:rsidRPr="007821C3">
                        <w:rPr>
                          <w:iCs/>
                          <w:sz w:val="20"/>
                        </w:rPr>
                        <w:t>Maine’s QRIS, called Rising Stars for ME. Rising Stars for ME is a five-Star program designed to increase awareness of the importance of quality early childhood and out of school time experiences.</w:t>
                      </w:r>
                      <w:r w:rsidRPr="007821C3">
                        <w:rPr>
                          <w:iCs/>
                          <w:sz w:val="20"/>
                        </w:rPr>
                        <w:br/>
                      </w:r>
                      <w:r w:rsidRPr="007821C3">
                        <w:rPr>
                          <w:iCs/>
                          <w:sz w:val="20"/>
                        </w:rPr>
                        <w:br/>
                        <w:t xml:space="preserve">Rising Stars for ME has three goals: </w:t>
                      </w:r>
                      <w:r w:rsidRPr="007821C3">
                        <w:rPr>
                          <w:iCs/>
                          <w:sz w:val="20"/>
                        </w:rPr>
                        <w:sym w:font="Symbol" w:char="F0B7"/>
                      </w:r>
                      <w:r w:rsidRPr="007821C3">
                        <w:rPr>
                          <w:iCs/>
                          <w:sz w:val="20"/>
                        </w:rPr>
                        <w:t xml:space="preserve"> To recognize early childhood and out-of-school time programs that meet standards of evidence-based quality practices. </w:t>
                      </w:r>
                      <w:r w:rsidRPr="007821C3">
                        <w:rPr>
                          <w:iCs/>
                          <w:sz w:val="20"/>
                        </w:rPr>
                        <w:br/>
                      </w:r>
                      <w:r w:rsidRPr="007821C3">
                        <w:rPr>
                          <w:iCs/>
                          <w:sz w:val="20"/>
                        </w:rPr>
                        <w:sym w:font="Symbol" w:char="F0B7"/>
                      </w:r>
                      <w:r w:rsidRPr="007821C3">
                        <w:rPr>
                          <w:iCs/>
                          <w:sz w:val="20"/>
                        </w:rPr>
                        <w:t xml:space="preserve"> To encourage and support programs to engage in continuous quality improvement efforts. </w:t>
                      </w:r>
                      <w:r w:rsidRPr="007821C3">
                        <w:rPr>
                          <w:iCs/>
                          <w:sz w:val="20"/>
                        </w:rPr>
                        <w:br/>
                      </w:r>
                      <w:r w:rsidRPr="007821C3">
                        <w:rPr>
                          <w:iCs/>
                          <w:sz w:val="20"/>
                        </w:rPr>
                        <w:sym w:font="Symbol" w:char="F0B7"/>
                      </w:r>
                      <w:r w:rsidRPr="007821C3">
                        <w:rPr>
                          <w:iCs/>
                          <w:sz w:val="20"/>
                        </w:rPr>
                        <w:t xml:space="preserve"> To provide families with identifiable standards of quality.</w:t>
                      </w:r>
                    </w:p>
                  </w:txbxContent>
                </v:textbox>
                <w10:wrap anchorx="margin" anchory="margin"/>
              </v:shape>
            </w:pict>
          </mc:Fallback>
        </mc:AlternateContent>
      </w:r>
      <w:r w:rsidR="005B5992">
        <w:rPr>
          <w:sz w:val="24"/>
        </w:rPr>
        <w:t xml:space="preserve">A list of </w:t>
      </w:r>
      <w:r>
        <w:rPr>
          <w:sz w:val="24"/>
        </w:rPr>
        <w:t>childcare</w:t>
      </w:r>
      <w:r w:rsidR="005B5992">
        <w:rPr>
          <w:sz w:val="24"/>
        </w:rPr>
        <w:t xml:space="preserve"> programs in Androscoggin County by town </w:t>
      </w:r>
      <w:r w:rsidR="00AB11E4">
        <w:rPr>
          <w:sz w:val="24"/>
        </w:rPr>
        <w:t>appears in Table 1</w:t>
      </w:r>
      <w:r w:rsidR="00E01D0B">
        <w:rPr>
          <w:sz w:val="24"/>
        </w:rPr>
        <w:t>2</w:t>
      </w:r>
      <w:r w:rsidR="005B5992">
        <w:rPr>
          <w:sz w:val="24"/>
        </w:rPr>
        <w:t xml:space="preserve"> below. This chart is not </w:t>
      </w:r>
      <w:r w:rsidR="00293E7C">
        <w:rPr>
          <w:sz w:val="24"/>
        </w:rPr>
        <w:t>all-inclusive.</w:t>
      </w:r>
      <w:r w:rsidR="005B5992">
        <w:rPr>
          <w:sz w:val="24"/>
        </w:rPr>
        <w:t xml:space="preserve"> Specifically, this chart does not capture license-exempt providers who also do not accept </w:t>
      </w:r>
      <w:r>
        <w:rPr>
          <w:sz w:val="24"/>
        </w:rPr>
        <w:t>childcare</w:t>
      </w:r>
      <w:r w:rsidR="005B5992">
        <w:rPr>
          <w:sz w:val="24"/>
        </w:rPr>
        <w:t xml:space="preserve"> </w:t>
      </w:r>
      <w:r w:rsidR="00293E7C">
        <w:rPr>
          <w:sz w:val="24"/>
        </w:rPr>
        <w:t>subsidies and</w:t>
      </w:r>
      <w:r w:rsidR="005B5992">
        <w:rPr>
          <w:sz w:val="24"/>
        </w:rPr>
        <w:t xml:space="preserve"> therefore are not required to report data on their programs to the state.</w:t>
      </w:r>
      <w:r w:rsidR="00EA340D">
        <w:rPr>
          <w:sz w:val="24"/>
        </w:rPr>
        <w:t xml:space="preserve"> </w:t>
      </w:r>
      <w:r w:rsidR="00285223">
        <w:rPr>
          <w:sz w:val="24"/>
        </w:rPr>
        <w:t xml:space="preserve">All </w:t>
      </w:r>
      <w:r w:rsidR="001A4146">
        <w:rPr>
          <w:sz w:val="24"/>
        </w:rPr>
        <w:t>P</w:t>
      </w:r>
      <w:r w:rsidR="00285223">
        <w:rPr>
          <w:sz w:val="24"/>
        </w:rPr>
        <w:t xml:space="preserve">romise programs are </w:t>
      </w:r>
      <w:r>
        <w:rPr>
          <w:sz w:val="24"/>
        </w:rPr>
        <w:t>Star 5</w:t>
      </w:r>
      <w:r w:rsidR="00285223">
        <w:rPr>
          <w:sz w:val="24"/>
        </w:rPr>
        <w:t xml:space="preserve">. The red text in table </w:t>
      </w:r>
      <w:r>
        <w:rPr>
          <w:sz w:val="24"/>
        </w:rPr>
        <w:t>1</w:t>
      </w:r>
      <w:r w:rsidR="00E01D0B">
        <w:rPr>
          <w:sz w:val="24"/>
        </w:rPr>
        <w:t>2</w:t>
      </w:r>
      <w:r w:rsidR="00285223">
        <w:rPr>
          <w:sz w:val="24"/>
        </w:rPr>
        <w:t xml:space="preserve"> shows where Promise programs are located</w:t>
      </w:r>
      <w:r>
        <w:rPr>
          <w:sz w:val="24"/>
        </w:rPr>
        <w:t>.</w:t>
      </w:r>
    </w:p>
    <w:tbl>
      <w:tblPr>
        <w:tblStyle w:val="MediumGrid2-Accent5"/>
        <w:tblW w:w="0" w:type="auto"/>
        <w:tblLayout w:type="fixed"/>
        <w:tblLook w:val="04A0" w:firstRow="1" w:lastRow="0" w:firstColumn="1" w:lastColumn="0" w:noHBand="0" w:noVBand="1"/>
      </w:tblPr>
      <w:tblGrid>
        <w:gridCol w:w="1638"/>
        <w:gridCol w:w="900"/>
        <w:gridCol w:w="810"/>
        <w:gridCol w:w="810"/>
        <w:gridCol w:w="900"/>
        <w:gridCol w:w="810"/>
        <w:gridCol w:w="900"/>
      </w:tblGrid>
      <w:tr w:rsidR="005B5992" w:rsidRPr="00AA60F4" w14:paraId="72F4E04F" w14:textId="77777777" w:rsidTr="005A5C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68" w:type="dxa"/>
            <w:gridSpan w:val="7"/>
          </w:tcPr>
          <w:p w14:paraId="35348B46" w14:textId="77777777" w:rsidR="00E01D0B" w:rsidRDefault="00E01D0B" w:rsidP="005A5CC5">
            <w:pPr>
              <w:pStyle w:val="NoSpacing"/>
              <w:rPr>
                <w:b w:val="0"/>
                <w:bCs w:val="0"/>
                <w:sz w:val="21"/>
                <w:szCs w:val="21"/>
              </w:rPr>
            </w:pPr>
          </w:p>
          <w:p w14:paraId="37DA3F32" w14:textId="73F265B3" w:rsidR="005B5992" w:rsidRPr="00AA60F4" w:rsidRDefault="005B5992" w:rsidP="005A5CC5">
            <w:pPr>
              <w:pStyle w:val="NoSpacing"/>
              <w:rPr>
                <w:sz w:val="21"/>
                <w:szCs w:val="21"/>
              </w:rPr>
            </w:pPr>
            <w:r w:rsidRPr="004B2C09">
              <w:rPr>
                <w:sz w:val="21"/>
                <w:szCs w:val="21"/>
              </w:rPr>
              <w:t>Table</w:t>
            </w:r>
            <w:r w:rsidR="00AB11E4">
              <w:rPr>
                <w:sz w:val="21"/>
                <w:szCs w:val="21"/>
              </w:rPr>
              <w:t xml:space="preserve"> 1</w:t>
            </w:r>
            <w:r w:rsidR="00E01D0B">
              <w:rPr>
                <w:sz w:val="21"/>
                <w:szCs w:val="21"/>
              </w:rPr>
              <w:t>2</w:t>
            </w:r>
            <w:r w:rsidRPr="00AA60F4">
              <w:rPr>
                <w:sz w:val="21"/>
                <w:szCs w:val="21"/>
              </w:rPr>
              <w:t xml:space="preserve">: </w:t>
            </w:r>
            <w:r w:rsidR="00EA340D">
              <w:rPr>
                <w:sz w:val="21"/>
                <w:szCs w:val="21"/>
              </w:rPr>
              <w:t xml:space="preserve">Licensed </w:t>
            </w:r>
            <w:r w:rsidRPr="00AA60F4">
              <w:rPr>
                <w:sz w:val="21"/>
                <w:szCs w:val="21"/>
              </w:rPr>
              <w:t xml:space="preserve">Child Care Programs in </w:t>
            </w:r>
            <w:r>
              <w:rPr>
                <w:sz w:val="21"/>
                <w:szCs w:val="21"/>
              </w:rPr>
              <w:t>Androscoggin County</w:t>
            </w:r>
            <w:r w:rsidR="00EA340D">
              <w:rPr>
                <w:sz w:val="21"/>
                <w:szCs w:val="21"/>
              </w:rPr>
              <w:t xml:space="preserve"> that Accept Child Care Subsidies</w:t>
            </w:r>
            <w:r w:rsidRPr="00AA60F4">
              <w:rPr>
                <w:rStyle w:val="FootnoteReference"/>
                <w:sz w:val="21"/>
                <w:szCs w:val="21"/>
              </w:rPr>
              <w:footnoteReference w:id="5"/>
            </w:r>
            <w:r w:rsidRPr="00AA60F4">
              <w:rPr>
                <w:sz w:val="21"/>
                <w:szCs w:val="21"/>
              </w:rPr>
              <w:t xml:space="preserve"> </w:t>
            </w:r>
            <w:r w:rsidRPr="00AA60F4">
              <w:rPr>
                <w:rStyle w:val="EndnoteReference"/>
                <w:sz w:val="21"/>
                <w:szCs w:val="21"/>
              </w:rPr>
              <w:endnoteReference w:id="12"/>
            </w:r>
          </w:p>
          <w:p w14:paraId="4AB73EE6" w14:textId="618D499B" w:rsidR="005B5992" w:rsidRPr="00AA60F4" w:rsidRDefault="005B5992" w:rsidP="005A5CC5">
            <w:pPr>
              <w:pStyle w:val="NoSpacing"/>
              <w:rPr>
                <w:sz w:val="12"/>
                <w:szCs w:val="12"/>
              </w:rPr>
            </w:pPr>
          </w:p>
        </w:tc>
      </w:tr>
      <w:tr w:rsidR="005B5992" w:rsidRPr="00AA60F4" w14:paraId="29F78093"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vMerge w:val="restart"/>
            <w:tcBorders>
              <w:right w:val="single" w:sz="4" w:space="0" w:color="auto"/>
            </w:tcBorders>
            <w:shd w:val="clear" w:color="auto" w:fill="auto"/>
          </w:tcPr>
          <w:p w14:paraId="374E1FF9" w14:textId="77777777" w:rsidR="005B5992" w:rsidRPr="00AA60F4" w:rsidRDefault="005B5992" w:rsidP="005A5CC5">
            <w:pPr>
              <w:pStyle w:val="NoSpacing"/>
              <w:rPr>
                <w:b w:val="0"/>
                <w:sz w:val="21"/>
                <w:szCs w:val="21"/>
              </w:rPr>
            </w:pPr>
          </w:p>
        </w:tc>
        <w:tc>
          <w:tcPr>
            <w:tcW w:w="5130" w:type="dxa"/>
            <w:gridSpan w:val="6"/>
            <w:tcBorders>
              <w:left w:val="single" w:sz="4" w:space="0" w:color="auto"/>
            </w:tcBorders>
          </w:tcPr>
          <w:p w14:paraId="4B2D753D" w14:textId="1B7CFE49" w:rsidR="005B5992" w:rsidRPr="00AA60F4" w:rsidRDefault="009D1740" w:rsidP="00EA340D">
            <w:pPr>
              <w:pStyle w:val="NoSpacing"/>
              <w:cnfStyle w:val="000000100000" w:firstRow="0" w:lastRow="0" w:firstColumn="0" w:lastColumn="0" w:oddVBand="0" w:evenVBand="0" w:oddHBand="1" w:evenHBand="0" w:firstRowFirstColumn="0" w:firstRowLastColumn="0" w:lastRowFirstColumn="0" w:lastRowLastColumn="0"/>
              <w:rPr>
                <w:b/>
                <w:sz w:val="21"/>
                <w:szCs w:val="21"/>
              </w:rPr>
            </w:pPr>
            <w:r>
              <w:rPr>
                <w:b/>
                <w:sz w:val="21"/>
                <w:szCs w:val="21"/>
              </w:rPr>
              <w:t xml:space="preserve">Child Care </w:t>
            </w:r>
            <w:r w:rsidR="00EA340D">
              <w:rPr>
                <w:b/>
                <w:sz w:val="21"/>
                <w:szCs w:val="21"/>
              </w:rPr>
              <w:t>Programs</w:t>
            </w:r>
            <w:r>
              <w:rPr>
                <w:b/>
                <w:sz w:val="21"/>
                <w:szCs w:val="21"/>
              </w:rPr>
              <w:t xml:space="preserve"> </w:t>
            </w:r>
            <w:r w:rsidR="005B5992" w:rsidRPr="00AA60F4">
              <w:rPr>
                <w:b/>
                <w:sz w:val="21"/>
                <w:szCs w:val="21"/>
              </w:rPr>
              <w:t xml:space="preserve">by </w:t>
            </w:r>
            <w:r w:rsidR="006F4CCA">
              <w:rPr>
                <w:b/>
                <w:sz w:val="21"/>
                <w:szCs w:val="21"/>
              </w:rPr>
              <w:t>Rising Stars Program</w:t>
            </w:r>
            <w:r w:rsidR="00285223">
              <w:rPr>
                <w:b/>
                <w:sz w:val="21"/>
                <w:szCs w:val="21"/>
              </w:rPr>
              <w:t xml:space="preserve"> (St</w:t>
            </w:r>
            <w:r w:rsidR="006F4CCA">
              <w:rPr>
                <w:b/>
                <w:sz w:val="21"/>
                <w:szCs w:val="21"/>
              </w:rPr>
              <w:t>ar</w:t>
            </w:r>
            <w:r w:rsidR="00285223">
              <w:rPr>
                <w:b/>
                <w:sz w:val="21"/>
                <w:szCs w:val="21"/>
              </w:rPr>
              <w:t xml:space="preserve"> 1 is lowest and St</w:t>
            </w:r>
            <w:r w:rsidR="006F4CCA">
              <w:rPr>
                <w:b/>
                <w:sz w:val="21"/>
                <w:szCs w:val="21"/>
              </w:rPr>
              <w:t>ar</w:t>
            </w:r>
            <w:r w:rsidR="00285223">
              <w:rPr>
                <w:b/>
                <w:sz w:val="21"/>
                <w:szCs w:val="21"/>
              </w:rPr>
              <w:t xml:space="preserve"> </w:t>
            </w:r>
            <w:r w:rsidR="006F4CCA">
              <w:rPr>
                <w:b/>
                <w:sz w:val="21"/>
                <w:szCs w:val="21"/>
              </w:rPr>
              <w:t>5</w:t>
            </w:r>
            <w:r w:rsidR="00285223">
              <w:rPr>
                <w:b/>
                <w:sz w:val="21"/>
                <w:szCs w:val="21"/>
              </w:rPr>
              <w:t xml:space="preserve"> is highest)</w:t>
            </w:r>
            <w:r w:rsidR="005B5992">
              <w:rPr>
                <w:rStyle w:val="EndnoteReference"/>
                <w:b/>
                <w:sz w:val="21"/>
                <w:szCs w:val="21"/>
              </w:rPr>
              <w:endnoteReference w:id="13"/>
            </w:r>
          </w:p>
        </w:tc>
      </w:tr>
      <w:tr w:rsidR="005B5992" w:rsidRPr="00AA60F4" w14:paraId="4C787D41" w14:textId="77777777" w:rsidTr="005A5CC5">
        <w:tc>
          <w:tcPr>
            <w:cnfStyle w:val="001000000000" w:firstRow="0" w:lastRow="0" w:firstColumn="1" w:lastColumn="0" w:oddVBand="0" w:evenVBand="0" w:oddHBand="0" w:evenHBand="0" w:firstRowFirstColumn="0" w:firstRowLastColumn="0" w:lastRowFirstColumn="0" w:lastRowLastColumn="0"/>
            <w:tcW w:w="1638" w:type="dxa"/>
            <w:vMerge/>
            <w:tcBorders>
              <w:right w:val="single" w:sz="4" w:space="0" w:color="auto"/>
            </w:tcBorders>
            <w:shd w:val="clear" w:color="auto" w:fill="auto"/>
          </w:tcPr>
          <w:p w14:paraId="170C51F5" w14:textId="77777777" w:rsidR="005B5992" w:rsidRPr="00AA60F4" w:rsidRDefault="005B5992" w:rsidP="005A5CC5">
            <w:pPr>
              <w:pStyle w:val="NoSpacing"/>
              <w:rPr>
                <w:b w:val="0"/>
                <w:sz w:val="21"/>
                <w:szCs w:val="21"/>
              </w:rPr>
            </w:pPr>
          </w:p>
        </w:tc>
        <w:tc>
          <w:tcPr>
            <w:tcW w:w="900" w:type="dxa"/>
            <w:tcBorders>
              <w:left w:val="single" w:sz="4" w:space="0" w:color="auto"/>
            </w:tcBorders>
          </w:tcPr>
          <w:p w14:paraId="4EB0F394" w14:textId="4F879E90" w:rsidR="005B5992" w:rsidRPr="00AA60F4" w:rsidRDefault="006F4CCA"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Star 1</w:t>
            </w:r>
          </w:p>
        </w:tc>
        <w:tc>
          <w:tcPr>
            <w:tcW w:w="810" w:type="dxa"/>
          </w:tcPr>
          <w:p w14:paraId="757D4ADB" w14:textId="14A351B8" w:rsidR="005B5992" w:rsidRPr="00AA60F4" w:rsidRDefault="005B599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S</w:t>
            </w:r>
            <w:r w:rsidR="006F4CCA">
              <w:rPr>
                <w:b/>
                <w:sz w:val="21"/>
                <w:szCs w:val="21"/>
              </w:rPr>
              <w:t>tar 2</w:t>
            </w:r>
          </w:p>
        </w:tc>
        <w:tc>
          <w:tcPr>
            <w:tcW w:w="810" w:type="dxa"/>
          </w:tcPr>
          <w:p w14:paraId="62ADA872" w14:textId="7BC36755" w:rsidR="005B5992" w:rsidRPr="00AA60F4" w:rsidRDefault="005B599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sidRPr="00AA60F4">
              <w:rPr>
                <w:b/>
                <w:sz w:val="21"/>
                <w:szCs w:val="21"/>
              </w:rPr>
              <w:t>St</w:t>
            </w:r>
            <w:r w:rsidR="006F4CCA">
              <w:rPr>
                <w:b/>
                <w:sz w:val="21"/>
                <w:szCs w:val="21"/>
              </w:rPr>
              <w:t>ar 3</w:t>
            </w:r>
          </w:p>
        </w:tc>
        <w:tc>
          <w:tcPr>
            <w:tcW w:w="900" w:type="dxa"/>
          </w:tcPr>
          <w:p w14:paraId="3B24050A" w14:textId="443CB514" w:rsidR="005B5992" w:rsidRPr="00AA60F4" w:rsidRDefault="005B599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sidRPr="00AA60F4">
              <w:rPr>
                <w:b/>
                <w:sz w:val="21"/>
                <w:szCs w:val="21"/>
              </w:rPr>
              <w:t>St</w:t>
            </w:r>
            <w:r w:rsidR="006F4CCA">
              <w:rPr>
                <w:b/>
                <w:sz w:val="21"/>
                <w:szCs w:val="21"/>
              </w:rPr>
              <w:t>ar 4</w:t>
            </w:r>
          </w:p>
        </w:tc>
        <w:tc>
          <w:tcPr>
            <w:tcW w:w="810" w:type="dxa"/>
          </w:tcPr>
          <w:p w14:paraId="6FE2327D" w14:textId="097D369F" w:rsidR="005B5992" w:rsidRPr="00AA60F4" w:rsidRDefault="005B599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St</w:t>
            </w:r>
            <w:r w:rsidR="006F4CCA">
              <w:rPr>
                <w:b/>
                <w:sz w:val="21"/>
                <w:szCs w:val="21"/>
              </w:rPr>
              <w:t>ar 5</w:t>
            </w:r>
          </w:p>
        </w:tc>
        <w:tc>
          <w:tcPr>
            <w:tcW w:w="900" w:type="dxa"/>
            <w:shd w:val="clear" w:color="auto" w:fill="A5D5E2" w:themeFill="accent5" w:themeFillTint="7F"/>
          </w:tcPr>
          <w:p w14:paraId="53B7C7CA" w14:textId="77777777" w:rsidR="005B5992" w:rsidRPr="00AA60F4" w:rsidRDefault="005B5992"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AA60F4">
              <w:rPr>
                <w:b/>
                <w:sz w:val="21"/>
                <w:szCs w:val="21"/>
              </w:rPr>
              <w:t>TOTAL</w:t>
            </w:r>
          </w:p>
        </w:tc>
      </w:tr>
      <w:tr w:rsidR="005B5992" w:rsidRPr="00AA60F4" w14:paraId="2062AAEC"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569FD88" w14:textId="77777777" w:rsidR="005B5992" w:rsidRPr="00AA60F4" w:rsidRDefault="005B5992" w:rsidP="005A5CC5">
            <w:pPr>
              <w:pStyle w:val="NoSpacing"/>
              <w:rPr>
                <w:sz w:val="21"/>
                <w:szCs w:val="21"/>
              </w:rPr>
            </w:pPr>
            <w:r w:rsidRPr="00AA60F4">
              <w:rPr>
                <w:sz w:val="21"/>
                <w:szCs w:val="21"/>
              </w:rPr>
              <w:t>Auburn</w:t>
            </w:r>
            <w:r w:rsidR="009457A3">
              <w:rPr>
                <w:sz w:val="21"/>
                <w:szCs w:val="21"/>
              </w:rPr>
              <w:t xml:space="preserve"> </w:t>
            </w:r>
            <w:r w:rsidR="009457A3" w:rsidRPr="006700CF">
              <w:rPr>
                <w:color w:val="FF0000"/>
                <w:sz w:val="21"/>
                <w:szCs w:val="21"/>
              </w:rPr>
              <w:t>2</w:t>
            </w:r>
          </w:p>
        </w:tc>
        <w:tc>
          <w:tcPr>
            <w:tcW w:w="900" w:type="dxa"/>
          </w:tcPr>
          <w:p w14:paraId="0E3018DC" w14:textId="0D7EEF40" w:rsidR="005B5992" w:rsidRPr="00AA60F4" w:rsidRDefault="0092545D"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66366A37" w14:textId="348DD2A2" w:rsidR="005B5992" w:rsidRPr="00AA60F4" w:rsidRDefault="0092545D"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w:t>
            </w:r>
            <w:r w:rsidR="00A008F7">
              <w:rPr>
                <w:sz w:val="21"/>
                <w:szCs w:val="21"/>
              </w:rPr>
              <w:t>8</w:t>
            </w:r>
          </w:p>
        </w:tc>
        <w:tc>
          <w:tcPr>
            <w:tcW w:w="810" w:type="dxa"/>
          </w:tcPr>
          <w:p w14:paraId="5095A5F5" w14:textId="3A5B4761" w:rsidR="005B5992" w:rsidRPr="00AA60F4" w:rsidRDefault="00A008F7"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w:t>
            </w:r>
          </w:p>
        </w:tc>
        <w:tc>
          <w:tcPr>
            <w:tcW w:w="900" w:type="dxa"/>
          </w:tcPr>
          <w:p w14:paraId="180C8A03" w14:textId="64C9D2AB" w:rsidR="005B5992" w:rsidRPr="00AA60F4" w:rsidRDefault="0092545D"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w:t>
            </w:r>
          </w:p>
        </w:tc>
        <w:tc>
          <w:tcPr>
            <w:tcW w:w="810" w:type="dxa"/>
          </w:tcPr>
          <w:p w14:paraId="34175F0C" w14:textId="2DA3C875" w:rsidR="005B5992" w:rsidRPr="006700CF" w:rsidRDefault="0092545D" w:rsidP="00096CEB">
            <w:pPr>
              <w:pStyle w:val="NoSpacing"/>
              <w:jc w:val="center"/>
              <w:cnfStyle w:val="000000100000" w:firstRow="0" w:lastRow="0" w:firstColumn="0" w:lastColumn="0" w:oddVBand="0" w:evenVBand="0" w:oddHBand="1" w:evenHBand="0" w:firstRowFirstColumn="0" w:firstRowLastColumn="0" w:lastRowFirstColumn="0" w:lastRowLastColumn="0"/>
              <w:rPr>
                <w:b/>
                <w:color w:val="FF0000"/>
                <w:sz w:val="21"/>
                <w:szCs w:val="21"/>
              </w:rPr>
            </w:pPr>
            <w:r w:rsidRPr="006700CF">
              <w:rPr>
                <w:b/>
                <w:color w:val="FF0000"/>
                <w:sz w:val="21"/>
                <w:szCs w:val="21"/>
              </w:rPr>
              <w:t>6</w:t>
            </w:r>
          </w:p>
        </w:tc>
        <w:tc>
          <w:tcPr>
            <w:tcW w:w="900" w:type="dxa"/>
          </w:tcPr>
          <w:p w14:paraId="7FA60D8C" w14:textId="438D8B52" w:rsidR="005B5992" w:rsidRPr="00AA60F4" w:rsidRDefault="001B4406"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szCs w:val="21"/>
              </w:rPr>
              <w:t>29</w:t>
            </w:r>
          </w:p>
        </w:tc>
      </w:tr>
      <w:tr w:rsidR="005B5992" w:rsidRPr="00AA60F4" w14:paraId="4C65AC26" w14:textId="77777777" w:rsidTr="005A5CC5">
        <w:tc>
          <w:tcPr>
            <w:cnfStyle w:val="001000000000" w:firstRow="0" w:lastRow="0" w:firstColumn="1" w:lastColumn="0" w:oddVBand="0" w:evenVBand="0" w:oddHBand="0" w:evenHBand="0" w:firstRowFirstColumn="0" w:firstRowLastColumn="0" w:lastRowFirstColumn="0" w:lastRowLastColumn="0"/>
            <w:tcW w:w="1638" w:type="dxa"/>
          </w:tcPr>
          <w:p w14:paraId="0443EB57" w14:textId="77777777" w:rsidR="005B5992" w:rsidRPr="00AA60F4" w:rsidRDefault="005B5992" w:rsidP="005A5CC5">
            <w:pPr>
              <w:pStyle w:val="NoSpacing"/>
              <w:rPr>
                <w:sz w:val="21"/>
                <w:szCs w:val="21"/>
              </w:rPr>
            </w:pPr>
            <w:r w:rsidRPr="00AA60F4">
              <w:rPr>
                <w:sz w:val="21"/>
                <w:szCs w:val="21"/>
              </w:rPr>
              <w:t>Durham</w:t>
            </w:r>
          </w:p>
        </w:tc>
        <w:tc>
          <w:tcPr>
            <w:tcW w:w="900" w:type="dxa"/>
          </w:tcPr>
          <w:p w14:paraId="3CA826A6" w14:textId="2826955E"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19DF7112" w14:textId="76892C17"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9</w:t>
            </w:r>
          </w:p>
        </w:tc>
        <w:tc>
          <w:tcPr>
            <w:tcW w:w="810" w:type="dxa"/>
          </w:tcPr>
          <w:p w14:paraId="2C016CF2" w14:textId="1EAAE3A4"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w:t>
            </w:r>
          </w:p>
        </w:tc>
        <w:tc>
          <w:tcPr>
            <w:tcW w:w="900" w:type="dxa"/>
          </w:tcPr>
          <w:p w14:paraId="4DBD5C9A" w14:textId="1CEBBCDC"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74964DDE" w14:textId="1AB8F2D4"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45363A41" w14:textId="5B4EC27A"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10</w:t>
            </w:r>
          </w:p>
        </w:tc>
      </w:tr>
      <w:tr w:rsidR="005B5992" w:rsidRPr="00AA60F4" w14:paraId="6BC489BF"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38A1427" w14:textId="77777777" w:rsidR="005B5992" w:rsidRPr="00AA60F4" w:rsidRDefault="005B5992" w:rsidP="005A5CC5">
            <w:pPr>
              <w:pStyle w:val="NoSpacing"/>
              <w:rPr>
                <w:sz w:val="21"/>
                <w:szCs w:val="21"/>
              </w:rPr>
            </w:pPr>
            <w:r w:rsidRPr="00AA60F4">
              <w:rPr>
                <w:sz w:val="21"/>
                <w:szCs w:val="21"/>
              </w:rPr>
              <w:t>Greene</w:t>
            </w:r>
          </w:p>
        </w:tc>
        <w:tc>
          <w:tcPr>
            <w:tcW w:w="900" w:type="dxa"/>
          </w:tcPr>
          <w:p w14:paraId="13342105" w14:textId="4B46E03B"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51E3723D" w14:textId="18104DB6"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w:t>
            </w:r>
          </w:p>
        </w:tc>
        <w:tc>
          <w:tcPr>
            <w:tcW w:w="810" w:type="dxa"/>
          </w:tcPr>
          <w:p w14:paraId="1DA27B8F" w14:textId="285C241F"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w:t>
            </w:r>
          </w:p>
        </w:tc>
        <w:tc>
          <w:tcPr>
            <w:tcW w:w="900" w:type="dxa"/>
          </w:tcPr>
          <w:p w14:paraId="7D6AD7EA" w14:textId="3D3DF524" w:rsidR="005B5992" w:rsidRPr="00AA60F4" w:rsidRDefault="001B4406"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w:t>
            </w:r>
          </w:p>
        </w:tc>
        <w:tc>
          <w:tcPr>
            <w:tcW w:w="810" w:type="dxa"/>
          </w:tcPr>
          <w:p w14:paraId="06EA2A57" w14:textId="0CF247DD" w:rsidR="005B5992" w:rsidRPr="00AA60F4" w:rsidRDefault="001B4406"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900" w:type="dxa"/>
          </w:tcPr>
          <w:p w14:paraId="606708AC" w14:textId="45BB9E56" w:rsidR="005B5992" w:rsidRPr="00AA60F4" w:rsidRDefault="001B4406"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szCs w:val="21"/>
              </w:rPr>
              <w:t>7</w:t>
            </w:r>
          </w:p>
        </w:tc>
      </w:tr>
      <w:tr w:rsidR="005B5992" w:rsidRPr="00AA60F4" w14:paraId="0BE5B0D7" w14:textId="77777777" w:rsidTr="005A5CC5">
        <w:tc>
          <w:tcPr>
            <w:cnfStyle w:val="001000000000" w:firstRow="0" w:lastRow="0" w:firstColumn="1" w:lastColumn="0" w:oddVBand="0" w:evenVBand="0" w:oddHBand="0" w:evenHBand="0" w:firstRowFirstColumn="0" w:firstRowLastColumn="0" w:lastRowFirstColumn="0" w:lastRowLastColumn="0"/>
            <w:tcW w:w="1638" w:type="dxa"/>
          </w:tcPr>
          <w:p w14:paraId="6DE5475D" w14:textId="77777777" w:rsidR="005B5992" w:rsidRPr="00AA60F4" w:rsidRDefault="005B5992" w:rsidP="005A5CC5">
            <w:pPr>
              <w:pStyle w:val="NoSpacing"/>
              <w:rPr>
                <w:sz w:val="21"/>
                <w:szCs w:val="21"/>
              </w:rPr>
            </w:pPr>
            <w:r w:rsidRPr="00AA60F4">
              <w:rPr>
                <w:sz w:val="21"/>
                <w:szCs w:val="21"/>
              </w:rPr>
              <w:t>Leeds</w:t>
            </w:r>
          </w:p>
        </w:tc>
        <w:tc>
          <w:tcPr>
            <w:tcW w:w="900" w:type="dxa"/>
          </w:tcPr>
          <w:p w14:paraId="0FEFB90B" w14:textId="692248AE"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7A9A9104" w14:textId="634B37AA"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w:t>
            </w:r>
          </w:p>
        </w:tc>
        <w:tc>
          <w:tcPr>
            <w:tcW w:w="810" w:type="dxa"/>
          </w:tcPr>
          <w:p w14:paraId="16BA453C" w14:textId="57A369A5"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02FECF2A" w14:textId="3969AEE9"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w:t>
            </w:r>
          </w:p>
        </w:tc>
        <w:tc>
          <w:tcPr>
            <w:tcW w:w="810" w:type="dxa"/>
          </w:tcPr>
          <w:p w14:paraId="045E32DD" w14:textId="58868A88" w:rsidR="005B5992" w:rsidRPr="00AA60F4" w:rsidRDefault="001B4406"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2CD1E908" w14:textId="7E2F36A5"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4</w:t>
            </w:r>
          </w:p>
        </w:tc>
      </w:tr>
      <w:tr w:rsidR="005B5992" w:rsidRPr="00AA60F4" w14:paraId="592BB48C"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5BDE3A4" w14:textId="6A11B528" w:rsidR="005B5992" w:rsidRPr="00AA60F4" w:rsidRDefault="005B5992" w:rsidP="005A5CC5">
            <w:pPr>
              <w:pStyle w:val="NoSpacing"/>
              <w:rPr>
                <w:sz w:val="21"/>
                <w:szCs w:val="21"/>
              </w:rPr>
            </w:pPr>
            <w:r w:rsidRPr="00AA60F4">
              <w:rPr>
                <w:sz w:val="21"/>
                <w:szCs w:val="21"/>
              </w:rPr>
              <w:t>Lewiston</w:t>
            </w:r>
            <w:r w:rsidR="009457A3">
              <w:rPr>
                <w:sz w:val="21"/>
                <w:szCs w:val="21"/>
              </w:rPr>
              <w:t xml:space="preserve"> </w:t>
            </w:r>
            <w:r w:rsidR="0092545D" w:rsidRPr="006700CF">
              <w:rPr>
                <w:color w:val="FF0000"/>
                <w:sz w:val="21"/>
                <w:szCs w:val="21"/>
              </w:rPr>
              <w:t>4</w:t>
            </w:r>
          </w:p>
        </w:tc>
        <w:tc>
          <w:tcPr>
            <w:tcW w:w="900" w:type="dxa"/>
          </w:tcPr>
          <w:p w14:paraId="60D2B6E6" w14:textId="577257BA"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0EBF6D1D" w14:textId="6C755564" w:rsidR="005B5992" w:rsidRPr="00AA60F4" w:rsidRDefault="001B4406"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w:t>
            </w:r>
            <w:r w:rsidR="00630F31">
              <w:rPr>
                <w:sz w:val="21"/>
                <w:szCs w:val="21"/>
              </w:rPr>
              <w:t>9</w:t>
            </w:r>
          </w:p>
        </w:tc>
        <w:tc>
          <w:tcPr>
            <w:tcW w:w="810" w:type="dxa"/>
          </w:tcPr>
          <w:p w14:paraId="60C99B58" w14:textId="78876210"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5</w:t>
            </w:r>
          </w:p>
        </w:tc>
        <w:tc>
          <w:tcPr>
            <w:tcW w:w="900" w:type="dxa"/>
          </w:tcPr>
          <w:p w14:paraId="31596672" w14:textId="4ADF0357"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w:t>
            </w:r>
          </w:p>
        </w:tc>
        <w:tc>
          <w:tcPr>
            <w:tcW w:w="810" w:type="dxa"/>
          </w:tcPr>
          <w:p w14:paraId="4DBBF755" w14:textId="237A45CF" w:rsidR="005B5992" w:rsidRPr="006700CF" w:rsidRDefault="001B4406" w:rsidP="00096CEB">
            <w:pPr>
              <w:pStyle w:val="NoSpacing"/>
              <w:jc w:val="center"/>
              <w:cnfStyle w:val="000000100000" w:firstRow="0" w:lastRow="0" w:firstColumn="0" w:lastColumn="0" w:oddVBand="0" w:evenVBand="0" w:oddHBand="1" w:evenHBand="0" w:firstRowFirstColumn="0" w:firstRowLastColumn="0" w:lastRowFirstColumn="0" w:lastRowLastColumn="0"/>
              <w:rPr>
                <w:b/>
                <w:color w:val="FF0000"/>
                <w:sz w:val="21"/>
                <w:szCs w:val="21"/>
              </w:rPr>
            </w:pPr>
            <w:r w:rsidRPr="006700CF">
              <w:rPr>
                <w:b/>
                <w:color w:val="FF0000"/>
                <w:sz w:val="21"/>
                <w:szCs w:val="21"/>
              </w:rPr>
              <w:t>5</w:t>
            </w:r>
          </w:p>
        </w:tc>
        <w:tc>
          <w:tcPr>
            <w:tcW w:w="900" w:type="dxa"/>
          </w:tcPr>
          <w:p w14:paraId="3F0C6281" w14:textId="0022B489" w:rsidR="005B5992" w:rsidRPr="00AA60F4" w:rsidRDefault="001B4406"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szCs w:val="21"/>
              </w:rPr>
              <w:t>6</w:t>
            </w:r>
            <w:r w:rsidR="00630F31">
              <w:rPr>
                <w:b/>
                <w:sz w:val="21"/>
                <w:szCs w:val="21"/>
              </w:rPr>
              <w:t>3</w:t>
            </w:r>
          </w:p>
        </w:tc>
      </w:tr>
      <w:tr w:rsidR="005B5992" w:rsidRPr="00AA60F4" w14:paraId="6CE26602" w14:textId="77777777" w:rsidTr="005A5CC5">
        <w:tc>
          <w:tcPr>
            <w:cnfStyle w:val="001000000000" w:firstRow="0" w:lastRow="0" w:firstColumn="1" w:lastColumn="0" w:oddVBand="0" w:evenVBand="0" w:oddHBand="0" w:evenHBand="0" w:firstRowFirstColumn="0" w:firstRowLastColumn="0" w:lastRowFirstColumn="0" w:lastRowLastColumn="0"/>
            <w:tcW w:w="1638" w:type="dxa"/>
          </w:tcPr>
          <w:p w14:paraId="7CBA35D9" w14:textId="01B3D71D" w:rsidR="005B5992" w:rsidRPr="00AA60F4" w:rsidRDefault="005B5992" w:rsidP="005A5CC5">
            <w:pPr>
              <w:pStyle w:val="NoSpacing"/>
              <w:rPr>
                <w:sz w:val="21"/>
                <w:szCs w:val="21"/>
              </w:rPr>
            </w:pPr>
            <w:r w:rsidRPr="00AA60F4">
              <w:rPr>
                <w:sz w:val="21"/>
                <w:szCs w:val="21"/>
              </w:rPr>
              <w:t>Lisbon</w:t>
            </w:r>
            <w:r w:rsidR="00630F31">
              <w:rPr>
                <w:sz w:val="21"/>
                <w:szCs w:val="21"/>
              </w:rPr>
              <w:t>/Lisbon Falls</w:t>
            </w:r>
          </w:p>
        </w:tc>
        <w:tc>
          <w:tcPr>
            <w:tcW w:w="900" w:type="dxa"/>
          </w:tcPr>
          <w:p w14:paraId="0EB0C19E" w14:textId="73B44818"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2E008093" w14:textId="0DA1D055"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w:t>
            </w:r>
          </w:p>
        </w:tc>
        <w:tc>
          <w:tcPr>
            <w:tcW w:w="810" w:type="dxa"/>
          </w:tcPr>
          <w:p w14:paraId="64514764" w14:textId="6390C354"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w:t>
            </w:r>
          </w:p>
        </w:tc>
        <w:tc>
          <w:tcPr>
            <w:tcW w:w="900" w:type="dxa"/>
          </w:tcPr>
          <w:p w14:paraId="1D2CA5D1" w14:textId="62C745EE" w:rsidR="005B5992" w:rsidRPr="00AA60F4" w:rsidRDefault="00F34C90"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54E1F846" w14:textId="11D29A53" w:rsidR="005B5992" w:rsidRPr="00AA60F4" w:rsidRDefault="00F34C90"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7BFE7BDA" w14:textId="74FE9CEC" w:rsidR="005B5992" w:rsidRPr="00AA60F4" w:rsidRDefault="00630F31"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12</w:t>
            </w:r>
          </w:p>
        </w:tc>
      </w:tr>
      <w:tr w:rsidR="005B5992" w:rsidRPr="00AA60F4" w14:paraId="00E13B72"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47058D5" w14:textId="07CAF29D" w:rsidR="005B5992" w:rsidRPr="00AA60F4" w:rsidRDefault="005B5992" w:rsidP="005A5CC5">
            <w:pPr>
              <w:pStyle w:val="NoSpacing"/>
              <w:rPr>
                <w:sz w:val="21"/>
                <w:szCs w:val="21"/>
              </w:rPr>
            </w:pPr>
            <w:r w:rsidRPr="00AA60F4">
              <w:rPr>
                <w:sz w:val="21"/>
                <w:szCs w:val="21"/>
              </w:rPr>
              <w:t>Livermore</w:t>
            </w:r>
            <w:r w:rsidR="00630F31">
              <w:rPr>
                <w:sz w:val="21"/>
                <w:szCs w:val="21"/>
              </w:rPr>
              <w:t>/Livermore Falls</w:t>
            </w:r>
            <w:r w:rsidR="009457A3">
              <w:rPr>
                <w:sz w:val="21"/>
                <w:szCs w:val="21"/>
              </w:rPr>
              <w:t xml:space="preserve"> </w:t>
            </w:r>
            <w:r w:rsidR="009457A3" w:rsidRPr="006700CF">
              <w:rPr>
                <w:color w:val="FF0000"/>
                <w:sz w:val="21"/>
                <w:szCs w:val="21"/>
              </w:rPr>
              <w:t>1</w:t>
            </w:r>
          </w:p>
        </w:tc>
        <w:tc>
          <w:tcPr>
            <w:tcW w:w="900" w:type="dxa"/>
          </w:tcPr>
          <w:p w14:paraId="250CB1D5" w14:textId="0E465602" w:rsidR="005B5992" w:rsidRPr="00AA60F4" w:rsidRDefault="00F34C90"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730EF2AC" w14:textId="4397659E"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5</w:t>
            </w:r>
          </w:p>
        </w:tc>
        <w:tc>
          <w:tcPr>
            <w:tcW w:w="810" w:type="dxa"/>
          </w:tcPr>
          <w:p w14:paraId="1F809677" w14:textId="2B8A8B49" w:rsidR="005B5992" w:rsidRPr="00AA60F4" w:rsidRDefault="00F34C90"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900" w:type="dxa"/>
          </w:tcPr>
          <w:p w14:paraId="23190EF3" w14:textId="7D0E3C05" w:rsidR="005B5992" w:rsidRPr="00AA60F4" w:rsidRDefault="00F34C90"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135F5134" w14:textId="2621771E" w:rsidR="005B5992" w:rsidRPr="006700CF" w:rsidRDefault="00F34C90" w:rsidP="00096CEB">
            <w:pPr>
              <w:pStyle w:val="NoSpacing"/>
              <w:jc w:val="center"/>
              <w:cnfStyle w:val="000000100000" w:firstRow="0" w:lastRow="0" w:firstColumn="0" w:lastColumn="0" w:oddVBand="0" w:evenVBand="0" w:oddHBand="1" w:evenHBand="0" w:firstRowFirstColumn="0" w:firstRowLastColumn="0" w:lastRowFirstColumn="0" w:lastRowLastColumn="0"/>
              <w:rPr>
                <w:b/>
                <w:color w:val="FF0000"/>
                <w:sz w:val="21"/>
                <w:szCs w:val="21"/>
              </w:rPr>
            </w:pPr>
            <w:r w:rsidRPr="006700CF">
              <w:rPr>
                <w:b/>
                <w:color w:val="FF0000"/>
                <w:sz w:val="21"/>
                <w:szCs w:val="21"/>
              </w:rPr>
              <w:t>1</w:t>
            </w:r>
          </w:p>
        </w:tc>
        <w:tc>
          <w:tcPr>
            <w:tcW w:w="900" w:type="dxa"/>
          </w:tcPr>
          <w:p w14:paraId="4ABAF1F6" w14:textId="27F38D9A" w:rsidR="005B5992" w:rsidRPr="00AA60F4" w:rsidRDefault="00630F31"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szCs w:val="21"/>
              </w:rPr>
              <w:t>6</w:t>
            </w:r>
          </w:p>
        </w:tc>
      </w:tr>
      <w:tr w:rsidR="005B5992" w:rsidRPr="00AA60F4" w14:paraId="09596955" w14:textId="77777777" w:rsidTr="005A5CC5">
        <w:tc>
          <w:tcPr>
            <w:cnfStyle w:val="001000000000" w:firstRow="0" w:lastRow="0" w:firstColumn="1" w:lastColumn="0" w:oddVBand="0" w:evenVBand="0" w:oddHBand="0" w:evenHBand="0" w:firstRowFirstColumn="0" w:firstRowLastColumn="0" w:lastRowFirstColumn="0" w:lastRowLastColumn="0"/>
            <w:tcW w:w="1638" w:type="dxa"/>
          </w:tcPr>
          <w:p w14:paraId="6B957E90" w14:textId="77777777" w:rsidR="005B5992" w:rsidRPr="00AA60F4" w:rsidRDefault="005B5992" w:rsidP="005A5CC5">
            <w:pPr>
              <w:pStyle w:val="NoSpacing"/>
              <w:rPr>
                <w:sz w:val="21"/>
                <w:szCs w:val="21"/>
              </w:rPr>
            </w:pPr>
            <w:r w:rsidRPr="00AA60F4">
              <w:rPr>
                <w:sz w:val="21"/>
                <w:szCs w:val="21"/>
              </w:rPr>
              <w:t>Mechanic Falls</w:t>
            </w:r>
          </w:p>
        </w:tc>
        <w:tc>
          <w:tcPr>
            <w:tcW w:w="900" w:type="dxa"/>
          </w:tcPr>
          <w:p w14:paraId="61253F17" w14:textId="450E9220" w:rsidR="005B5992" w:rsidRPr="00AA60F4" w:rsidRDefault="00F34C90"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6CF23B08" w14:textId="1218A5A4"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5</w:t>
            </w:r>
          </w:p>
        </w:tc>
        <w:tc>
          <w:tcPr>
            <w:tcW w:w="810" w:type="dxa"/>
          </w:tcPr>
          <w:p w14:paraId="23CF8E68" w14:textId="5B08BF6C" w:rsidR="005B5992" w:rsidRPr="00AA60F4" w:rsidRDefault="00F34C90"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6C96DFDB" w14:textId="79A47E5A" w:rsidR="005B5992" w:rsidRPr="00AA60F4" w:rsidRDefault="00F34C90"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7316B79C" w14:textId="36904705" w:rsidR="005B5992" w:rsidRPr="00AA60F4" w:rsidRDefault="00F34C90"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498EE0F8" w14:textId="0A33A1C9"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5</w:t>
            </w:r>
          </w:p>
        </w:tc>
      </w:tr>
      <w:tr w:rsidR="005B5992" w:rsidRPr="00AA60F4" w14:paraId="2158BAF6"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62A902F" w14:textId="77777777" w:rsidR="005B5992" w:rsidRPr="00AA60F4" w:rsidRDefault="005B5992" w:rsidP="005A5CC5">
            <w:pPr>
              <w:pStyle w:val="NoSpacing"/>
              <w:rPr>
                <w:sz w:val="21"/>
                <w:szCs w:val="21"/>
              </w:rPr>
            </w:pPr>
            <w:r w:rsidRPr="00AA60F4">
              <w:rPr>
                <w:sz w:val="21"/>
                <w:szCs w:val="21"/>
              </w:rPr>
              <w:t>Minot</w:t>
            </w:r>
          </w:p>
        </w:tc>
        <w:tc>
          <w:tcPr>
            <w:tcW w:w="900" w:type="dxa"/>
          </w:tcPr>
          <w:p w14:paraId="69EA3EA7" w14:textId="5A521A2C"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5A7275DE" w14:textId="18A943F3" w:rsidR="005B5992" w:rsidRPr="00AA60F4" w:rsidRDefault="00505962"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4</w:t>
            </w:r>
          </w:p>
        </w:tc>
        <w:tc>
          <w:tcPr>
            <w:tcW w:w="810" w:type="dxa"/>
          </w:tcPr>
          <w:p w14:paraId="7420A062" w14:textId="1AC2F7AF"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900" w:type="dxa"/>
          </w:tcPr>
          <w:p w14:paraId="22B5CE88" w14:textId="4ECAEF7B"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w:t>
            </w:r>
          </w:p>
        </w:tc>
        <w:tc>
          <w:tcPr>
            <w:tcW w:w="810" w:type="dxa"/>
          </w:tcPr>
          <w:p w14:paraId="33C105DB" w14:textId="44A4A50E"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900" w:type="dxa"/>
          </w:tcPr>
          <w:p w14:paraId="0F0A8338" w14:textId="05DA99E5" w:rsidR="005B5992" w:rsidRPr="00AA60F4" w:rsidRDefault="00505962"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szCs w:val="21"/>
              </w:rPr>
              <w:t>5</w:t>
            </w:r>
          </w:p>
        </w:tc>
      </w:tr>
      <w:tr w:rsidR="005B5992" w:rsidRPr="00AA60F4" w14:paraId="5A1D51BE" w14:textId="77777777" w:rsidTr="005A5CC5">
        <w:tc>
          <w:tcPr>
            <w:cnfStyle w:val="001000000000" w:firstRow="0" w:lastRow="0" w:firstColumn="1" w:lastColumn="0" w:oddVBand="0" w:evenVBand="0" w:oddHBand="0" w:evenHBand="0" w:firstRowFirstColumn="0" w:firstRowLastColumn="0" w:lastRowFirstColumn="0" w:lastRowLastColumn="0"/>
            <w:tcW w:w="1638" w:type="dxa"/>
          </w:tcPr>
          <w:p w14:paraId="64092B02" w14:textId="77777777" w:rsidR="005B5992" w:rsidRPr="00AA60F4" w:rsidRDefault="005B5992" w:rsidP="005A5CC5">
            <w:pPr>
              <w:pStyle w:val="NoSpacing"/>
              <w:rPr>
                <w:sz w:val="21"/>
                <w:szCs w:val="21"/>
              </w:rPr>
            </w:pPr>
            <w:r w:rsidRPr="00AA60F4">
              <w:rPr>
                <w:sz w:val="21"/>
                <w:szCs w:val="21"/>
              </w:rPr>
              <w:t>Poland</w:t>
            </w:r>
          </w:p>
        </w:tc>
        <w:tc>
          <w:tcPr>
            <w:tcW w:w="900" w:type="dxa"/>
          </w:tcPr>
          <w:p w14:paraId="4EC3DC0B" w14:textId="0AFD8C42"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4ADD768D" w14:textId="6B7923D1"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3</w:t>
            </w:r>
          </w:p>
        </w:tc>
        <w:tc>
          <w:tcPr>
            <w:tcW w:w="810" w:type="dxa"/>
          </w:tcPr>
          <w:p w14:paraId="2D19CFEC" w14:textId="1B414B8B"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w:t>
            </w:r>
          </w:p>
        </w:tc>
        <w:tc>
          <w:tcPr>
            <w:tcW w:w="900" w:type="dxa"/>
          </w:tcPr>
          <w:p w14:paraId="524A5C43" w14:textId="32FBCC11"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w:t>
            </w:r>
          </w:p>
        </w:tc>
        <w:tc>
          <w:tcPr>
            <w:tcW w:w="810" w:type="dxa"/>
          </w:tcPr>
          <w:p w14:paraId="09C253C7" w14:textId="00D08757"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7F14C02C" w14:textId="1A43B867"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5</w:t>
            </w:r>
          </w:p>
        </w:tc>
      </w:tr>
      <w:tr w:rsidR="005B5992" w:rsidRPr="00AA60F4" w14:paraId="78130C4A"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1D5C64F" w14:textId="77777777" w:rsidR="005B5992" w:rsidRPr="00AA60F4" w:rsidRDefault="005B5992" w:rsidP="005A5CC5">
            <w:pPr>
              <w:pStyle w:val="NoSpacing"/>
              <w:rPr>
                <w:sz w:val="21"/>
                <w:szCs w:val="21"/>
              </w:rPr>
            </w:pPr>
            <w:r w:rsidRPr="00AA60F4">
              <w:rPr>
                <w:sz w:val="21"/>
                <w:szCs w:val="21"/>
              </w:rPr>
              <w:t>Sabattus</w:t>
            </w:r>
          </w:p>
        </w:tc>
        <w:tc>
          <w:tcPr>
            <w:tcW w:w="900" w:type="dxa"/>
          </w:tcPr>
          <w:p w14:paraId="712587D5" w14:textId="03492F8B"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47D8ECFE" w14:textId="4FAF491C" w:rsidR="005B5992" w:rsidRPr="00AA60F4" w:rsidRDefault="00505962"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10</w:t>
            </w:r>
          </w:p>
        </w:tc>
        <w:tc>
          <w:tcPr>
            <w:tcW w:w="810" w:type="dxa"/>
          </w:tcPr>
          <w:p w14:paraId="6808946D" w14:textId="1D091A57"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w:t>
            </w:r>
          </w:p>
        </w:tc>
        <w:tc>
          <w:tcPr>
            <w:tcW w:w="900" w:type="dxa"/>
          </w:tcPr>
          <w:p w14:paraId="2C3316BB" w14:textId="01444BA2"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3EFBC472" w14:textId="34163907"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900" w:type="dxa"/>
          </w:tcPr>
          <w:p w14:paraId="5BAC3250" w14:textId="13A769BF"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Pr>
                <w:b/>
                <w:sz w:val="21"/>
                <w:szCs w:val="21"/>
              </w:rPr>
              <w:t>1</w:t>
            </w:r>
            <w:r w:rsidR="00505962">
              <w:rPr>
                <w:b/>
                <w:sz w:val="21"/>
                <w:szCs w:val="21"/>
              </w:rPr>
              <w:t>1</w:t>
            </w:r>
          </w:p>
        </w:tc>
      </w:tr>
      <w:tr w:rsidR="005B5992" w:rsidRPr="00AA60F4" w14:paraId="31622F48" w14:textId="77777777" w:rsidTr="005A5CC5">
        <w:tc>
          <w:tcPr>
            <w:cnfStyle w:val="001000000000" w:firstRow="0" w:lastRow="0" w:firstColumn="1" w:lastColumn="0" w:oddVBand="0" w:evenVBand="0" w:oddHBand="0" w:evenHBand="0" w:firstRowFirstColumn="0" w:firstRowLastColumn="0" w:lastRowFirstColumn="0" w:lastRowLastColumn="0"/>
            <w:tcW w:w="1638" w:type="dxa"/>
          </w:tcPr>
          <w:p w14:paraId="0DCB5BF0" w14:textId="77777777" w:rsidR="005B5992" w:rsidRPr="00AA60F4" w:rsidRDefault="005B5992" w:rsidP="005A5CC5">
            <w:pPr>
              <w:pStyle w:val="NoSpacing"/>
              <w:rPr>
                <w:sz w:val="21"/>
                <w:szCs w:val="21"/>
              </w:rPr>
            </w:pPr>
            <w:r w:rsidRPr="00AA60F4">
              <w:rPr>
                <w:sz w:val="21"/>
                <w:szCs w:val="21"/>
              </w:rPr>
              <w:t>Turner</w:t>
            </w:r>
          </w:p>
        </w:tc>
        <w:tc>
          <w:tcPr>
            <w:tcW w:w="900" w:type="dxa"/>
          </w:tcPr>
          <w:p w14:paraId="4D92ACC6" w14:textId="02ECF838"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0EFB16AD" w14:textId="29B3E922"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9</w:t>
            </w:r>
          </w:p>
        </w:tc>
        <w:tc>
          <w:tcPr>
            <w:tcW w:w="810" w:type="dxa"/>
          </w:tcPr>
          <w:p w14:paraId="51A1B028" w14:textId="57FB2C12"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42EFC90B" w14:textId="59D6A36E"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810" w:type="dxa"/>
          </w:tcPr>
          <w:p w14:paraId="04009506" w14:textId="1A488B3B" w:rsidR="005B5992" w:rsidRPr="00AA60F4" w:rsidRDefault="00181A6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0</w:t>
            </w:r>
          </w:p>
        </w:tc>
        <w:tc>
          <w:tcPr>
            <w:tcW w:w="900" w:type="dxa"/>
          </w:tcPr>
          <w:p w14:paraId="2561BB7B" w14:textId="7F7805A9"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9</w:t>
            </w:r>
          </w:p>
        </w:tc>
      </w:tr>
      <w:tr w:rsidR="005B5992" w:rsidRPr="00AA60F4" w14:paraId="6B5401EF"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EBCAF94" w14:textId="77777777" w:rsidR="005B5992" w:rsidRPr="00AA60F4" w:rsidRDefault="005B5992" w:rsidP="005A5CC5">
            <w:pPr>
              <w:pStyle w:val="NoSpacing"/>
              <w:rPr>
                <w:sz w:val="21"/>
                <w:szCs w:val="21"/>
              </w:rPr>
            </w:pPr>
            <w:r w:rsidRPr="00AA60F4">
              <w:rPr>
                <w:sz w:val="21"/>
                <w:szCs w:val="21"/>
              </w:rPr>
              <w:t>Wales</w:t>
            </w:r>
          </w:p>
        </w:tc>
        <w:tc>
          <w:tcPr>
            <w:tcW w:w="900" w:type="dxa"/>
          </w:tcPr>
          <w:p w14:paraId="47A8931D" w14:textId="13C29C32"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810" w:type="dxa"/>
          </w:tcPr>
          <w:p w14:paraId="29208AEA" w14:textId="21CE7C64" w:rsidR="005B5992" w:rsidRPr="00AA60F4" w:rsidRDefault="00505962"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w:t>
            </w:r>
          </w:p>
        </w:tc>
        <w:tc>
          <w:tcPr>
            <w:tcW w:w="810" w:type="dxa"/>
          </w:tcPr>
          <w:p w14:paraId="607E0281" w14:textId="2BEED77F"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900" w:type="dxa"/>
          </w:tcPr>
          <w:p w14:paraId="5D330459" w14:textId="23411B57"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w:t>
            </w:r>
          </w:p>
        </w:tc>
        <w:tc>
          <w:tcPr>
            <w:tcW w:w="810" w:type="dxa"/>
          </w:tcPr>
          <w:p w14:paraId="093AC358" w14:textId="04CDF8DC" w:rsidR="005B5992" w:rsidRPr="00AA60F4" w:rsidRDefault="00181A6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0</w:t>
            </w:r>
          </w:p>
        </w:tc>
        <w:tc>
          <w:tcPr>
            <w:tcW w:w="900" w:type="dxa"/>
          </w:tcPr>
          <w:p w14:paraId="2E64C7DC" w14:textId="014AD5CE" w:rsidR="005B5992" w:rsidRPr="00AA60F4" w:rsidRDefault="00505962" w:rsidP="00096CEB">
            <w:pPr>
              <w:pStyle w:val="NoSpacing"/>
              <w:jc w:val="center"/>
              <w:cnfStyle w:val="000000100000" w:firstRow="0" w:lastRow="0" w:firstColumn="0" w:lastColumn="0" w:oddVBand="0" w:evenVBand="0" w:oddHBand="1" w:evenHBand="0" w:firstRowFirstColumn="0" w:firstRowLastColumn="0" w:lastRowFirstColumn="0" w:lastRowLastColumn="0"/>
              <w:rPr>
                <w:b/>
                <w:color w:val="FF0000"/>
                <w:sz w:val="21"/>
                <w:szCs w:val="21"/>
              </w:rPr>
            </w:pPr>
            <w:r>
              <w:rPr>
                <w:b/>
                <w:sz w:val="21"/>
                <w:szCs w:val="21"/>
              </w:rPr>
              <w:t>2</w:t>
            </w:r>
          </w:p>
        </w:tc>
      </w:tr>
      <w:tr w:rsidR="005B5992" w:rsidRPr="00AA60F4" w14:paraId="71170770" w14:textId="77777777" w:rsidTr="005A5CC5">
        <w:tc>
          <w:tcPr>
            <w:cnfStyle w:val="001000000000" w:firstRow="0" w:lastRow="0" w:firstColumn="1" w:lastColumn="0" w:oddVBand="0" w:evenVBand="0" w:oddHBand="0" w:evenHBand="0" w:firstRowFirstColumn="0" w:firstRowLastColumn="0" w:lastRowFirstColumn="0" w:lastRowLastColumn="0"/>
            <w:tcW w:w="1638" w:type="dxa"/>
          </w:tcPr>
          <w:p w14:paraId="10DB24D0" w14:textId="77777777" w:rsidR="005B5992" w:rsidRPr="00AA60F4" w:rsidRDefault="005B5992" w:rsidP="005A5CC5">
            <w:pPr>
              <w:pStyle w:val="NoSpacing"/>
              <w:rPr>
                <w:sz w:val="21"/>
                <w:szCs w:val="21"/>
              </w:rPr>
            </w:pPr>
            <w:r w:rsidRPr="00AA60F4">
              <w:rPr>
                <w:sz w:val="21"/>
                <w:szCs w:val="21"/>
              </w:rPr>
              <w:t>TOTAL</w:t>
            </w:r>
          </w:p>
        </w:tc>
        <w:tc>
          <w:tcPr>
            <w:tcW w:w="900" w:type="dxa"/>
          </w:tcPr>
          <w:p w14:paraId="4220041F" w14:textId="1237200E"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0</w:t>
            </w:r>
          </w:p>
        </w:tc>
        <w:tc>
          <w:tcPr>
            <w:tcW w:w="810" w:type="dxa"/>
          </w:tcPr>
          <w:p w14:paraId="614AFAD1" w14:textId="34642776"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131</w:t>
            </w:r>
          </w:p>
        </w:tc>
        <w:tc>
          <w:tcPr>
            <w:tcW w:w="810" w:type="dxa"/>
          </w:tcPr>
          <w:p w14:paraId="148510CD" w14:textId="69E58D26"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15</w:t>
            </w:r>
          </w:p>
        </w:tc>
        <w:tc>
          <w:tcPr>
            <w:tcW w:w="900" w:type="dxa"/>
          </w:tcPr>
          <w:p w14:paraId="4FE23907" w14:textId="4672FD1B"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10</w:t>
            </w:r>
          </w:p>
        </w:tc>
        <w:tc>
          <w:tcPr>
            <w:tcW w:w="810" w:type="dxa"/>
          </w:tcPr>
          <w:p w14:paraId="34B28FFE" w14:textId="5148E113"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12</w:t>
            </w:r>
          </w:p>
        </w:tc>
        <w:tc>
          <w:tcPr>
            <w:tcW w:w="900" w:type="dxa"/>
          </w:tcPr>
          <w:p w14:paraId="414AE3EE" w14:textId="77AB299E" w:rsidR="005B5992" w:rsidRPr="00AA60F4" w:rsidRDefault="00505962" w:rsidP="00096CEB">
            <w:pPr>
              <w:pStyle w:val="NoSpacing"/>
              <w:jc w:val="center"/>
              <w:cnfStyle w:val="000000000000" w:firstRow="0" w:lastRow="0" w:firstColumn="0" w:lastColumn="0" w:oddVBand="0" w:evenVBand="0" w:oddHBand="0" w:evenHBand="0" w:firstRowFirstColumn="0" w:firstRowLastColumn="0" w:lastRowFirstColumn="0" w:lastRowLastColumn="0"/>
              <w:rPr>
                <w:b/>
                <w:sz w:val="21"/>
                <w:szCs w:val="21"/>
              </w:rPr>
            </w:pPr>
            <w:r>
              <w:rPr>
                <w:b/>
                <w:sz w:val="21"/>
                <w:szCs w:val="21"/>
              </w:rPr>
              <w:t>168</w:t>
            </w:r>
          </w:p>
        </w:tc>
      </w:tr>
    </w:tbl>
    <w:p w14:paraId="6069B79E" w14:textId="77777777" w:rsidR="00B560AA" w:rsidRDefault="00B560AA" w:rsidP="005B5992">
      <w:pPr>
        <w:pStyle w:val="NoSpacing"/>
        <w:tabs>
          <w:tab w:val="left" w:pos="2990"/>
        </w:tabs>
        <w:rPr>
          <w:sz w:val="12"/>
          <w:szCs w:val="12"/>
        </w:rPr>
      </w:pPr>
    </w:p>
    <w:p w14:paraId="6D83186E" w14:textId="77777777" w:rsidR="00DD4A79" w:rsidRDefault="00DD4A79" w:rsidP="005B5992">
      <w:pPr>
        <w:pStyle w:val="NoSpacing"/>
        <w:rPr>
          <w:b/>
          <w:sz w:val="24"/>
        </w:rPr>
      </w:pPr>
    </w:p>
    <w:p w14:paraId="11DBC72C" w14:textId="12F9A985" w:rsidR="005B5992" w:rsidRDefault="00DD4A79" w:rsidP="005B5992">
      <w:pPr>
        <w:pStyle w:val="NoSpacing"/>
        <w:rPr>
          <w:sz w:val="24"/>
        </w:rPr>
      </w:pPr>
      <w:r>
        <w:rPr>
          <w:sz w:val="24"/>
        </w:rPr>
        <w:t>Promise operates five</w:t>
      </w:r>
      <w:r w:rsidR="0011643A">
        <w:rPr>
          <w:sz w:val="24"/>
        </w:rPr>
        <w:t xml:space="preserve"> childcare classrooms (</w:t>
      </w:r>
      <w:r>
        <w:rPr>
          <w:sz w:val="24"/>
        </w:rPr>
        <w:t xml:space="preserve">three </w:t>
      </w:r>
      <w:r w:rsidR="0011643A">
        <w:rPr>
          <w:sz w:val="24"/>
        </w:rPr>
        <w:t xml:space="preserve">serving children 6 weeks-3 years and </w:t>
      </w:r>
      <w:r>
        <w:rPr>
          <w:sz w:val="24"/>
        </w:rPr>
        <w:t>two</w:t>
      </w:r>
      <w:r w:rsidR="0011643A">
        <w:rPr>
          <w:sz w:val="24"/>
        </w:rPr>
        <w:t xml:space="preserve"> serving children 3-5)</w:t>
      </w:r>
      <w:r>
        <w:rPr>
          <w:sz w:val="24"/>
        </w:rPr>
        <w:t>. Additionally, we have six</w:t>
      </w:r>
      <w:r w:rsidR="0011643A">
        <w:rPr>
          <w:sz w:val="24"/>
        </w:rPr>
        <w:t xml:space="preserve"> public pre-k partnership classrooms serving </w:t>
      </w:r>
      <w:r w:rsidR="00E01D0B">
        <w:rPr>
          <w:sz w:val="24"/>
        </w:rPr>
        <w:t>4-year-olds</w:t>
      </w:r>
      <w:r w:rsidR="0011643A">
        <w:rPr>
          <w:sz w:val="24"/>
        </w:rPr>
        <w:t xml:space="preserve">, </w:t>
      </w:r>
      <w:r>
        <w:rPr>
          <w:sz w:val="24"/>
        </w:rPr>
        <w:t>four</w:t>
      </w:r>
      <w:r w:rsidR="0011643A">
        <w:rPr>
          <w:sz w:val="24"/>
        </w:rPr>
        <w:t xml:space="preserve"> </w:t>
      </w:r>
      <w:r w:rsidR="00506B5D">
        <w:rPr>
          <w:sz w:val="24"/>
        </w:rPr>
        <w:t>six-hour</w:t>
      </w:r>
      <w:r w:rsidR="0011643A">
        <w:rPr>
          <w:sz w:val="24"/>
        </w:rPr>
        <w:t xml:space="preserve"> head start classrooms serving children 3-5</w:t>
      </w:r>
      <w:r>
        <w:rPr>
          <w:sz w:val="24"/>
        </w:rPr>
        <w:t xml:space="preserve"> (two of these rooms also have dually enrolled pre-k students)</w:t>
      </w:r>
      <w:r w:rsidR="0011643A">
        <w:rPr>
          <w:sz w:val="24"/>
        </w:rPr>
        <w:t xml:space="preserve">, </w:t>
      </w:r>
      <w:r>
        <w:rPr>
          <w:sz w:val="24"/>
        </w:rPr>
        <w:t xml:space="preserve">two EHS 6-hour rooms operating all year, </w:t>
      </w:r>
      <w:r w:rsidR="0011643A">
        <w:rPr>
          <w:sz w:val="24"/>
        </w:rPr>
        <w:t xml:space="preserve">and </w:t>
      </w:r>
      <w:r>
        <w:rPr>
          <w:sz w:val="24"/>
        </w:rPr>
        <w:t xml:space="preserve">one </w:t>
      </w:r>
      <w:proofErr w:type="gramStart"/>
      <w:r>
        <w:rPr>
          <w:sz w:val="24"/>
        </w:rPr>
        <w:t>6 hour</w:t>
      </w:r>
      <w:proofErr w:type="gramEnd"/>
      <w:r>
        <w:rPr>
          <w:sz w:val="24"/>
        </w:rPr>
        <w:t xml:space="preserve"> </w:t>
      </w:r>
      <w:r w:rsidR="0011643A">
        <w:rPr>
          <w:sz w:val="24"/>
        </w:rPr>
        <w:t xml:space="preserve">State funded room for children 0-3.  </w:t>
      </w:r>
    </w:p>
    <w:p w14:paraId="377492B7" w14:textId="77777777" w:rsidR="005B5992" w:rsidRPr="00DB4E59" w:rsidRDefault="005B5992" w:rsidP="005B5992">
      <w:pPr>
        <w:pStyle w:val="NoSpacing"/>
        <w:rPr>
          <w:sz w:val="12"/>
          <w:szCs w:val="12"/>
        </w:rPr>
      </w:pPr>
    </w:p>
    <w:p w14:paraId="79BD1EFC" w14:textId="77777777" w:rsidR="005B5992" w:rsidRPr="00DB57C6" w:rsidRDefault="005B5992" w:rsidP="005B5992">
      <w:pPr>
        <w:pStyle w:val="NoSpacing"/>
        <w:rPr>
          <w:b/>
          <w:sz w:val="12"/>
          <w:szCs w:val="12"/>
        </w:rPr>
      </w:pPr>
    </w:p>
    <w:p w14:paraId="74C47E6B" w14:textId="54C80098" w:rsidR="00C76AE7" w:rsidRPr="00DD4A79" w:rsidRDefault="00DD4A79" w:rsidP="00DD4A79">
      <w:pPr>
        <w:pStyle w:val="NoSpacing"/>
        <w:tabs>
          <w:tab w:val="left" w:pos="945"/>
          <w:tab w:val="center" w:pos="5400"/>
        </w:tabs>
        <w:rPr>
          <w:b/>
          <w:bCs/>
          <w:noProof/>
        </w:rPr>
      </w:pPr>
      <w:r>
        <w:rPr>
          <w:noProof/>
        </w:rPr>
        <w:lastRenderedPageBreak/>
        <w:tab/>
      </w:r>
      <w:r w:rsidRPr="00DD4A79">
        <w:rPr>
          <w:b/>
          <w:bCs/>
          <w:noProof/>
        </w:rPr>
        <w:t>Table 13:</w:t>
      </w:r>
      <w:r w:rsidRPr="00DD4A79">
        <w:rPr>
          <w:b/>
          <w:bCs/>
          <w:noProof/>
        </w:rPr>
        <w:tab/>
      </w:r>
      <w:r w:rsidR="00C76AE7" w:rsidRPr="00DD4A79">
        <w:rPr>
          <w:b/>
          <w:bCs/>
          <w:noProof/>
        </w:rPr>
        <w:drawing>
          <wp:anchor distT="0" distB="0" distL="114300" distR="114300" simplePos="0" relativeHeight="251670528" behindDoc="0" locked="0" layoutInCell="1" allowOverlap="1" wp14:anchorId="645E657A" wp14:editId="057BC263">
            <wp:simplePos x="0" y="0"/>
            <wp:positionH relativeFrom="column">
              <wp:posOffset>1305560</wp:posOffset>
            </wp:positionH>
            <wp:positionV relativeFrom="paragraph">
              <wp:posOffset>329565</wp:posOffset>
            </wp:positionV>
            <wp:extent cx="4617720" cy="2743200"/>
            <wp:effectExtent l="0" t="0" r="11430" b="0"/>
            <wp:wrapTopAndBottom/>
            <wp:docPr id="5" name="Chart 5">
              <a:extLst xmlns:a="http://schemas.openxmlformats.org/drawingml/2006/main">
                <a:ext uri="{FF2B5EF4-FFF2-40B4-BE49-F238E27FC236}">
                  <a16:creationId xmlns:a16="http://schemas.microsoft.com/office/drawing/2014/main" id="{242E3D1C-9474-6B6E-4F12-3EDA15E39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4598BE6A" w14:textId="77777777" w:rsidR="00DD4A79" w:rsidRDefault="00DD4A79" w:rsidP="00DD4A79">
      <w:pPr>
        <w:pStyle w:val="NoSpacing"/>
        <w:jc w:val="center"/>
        <w:rPr>
          <w:noProof/>
        </w:rPr>
      </w:pPr>
    </w:p>
    <w:p w14:paraId="675AB1C4" w14:textId="12D76F38" w:rsidR="00C51AC5" w:rsidRDefault="00CA2027" w:rsidP="005B5992">
      <w:pPr>
        <w:pStyle w:val="NoSpacing"/>
        <w:rPr>
          <w:sz w:val="24"/>
        </w:rPr>
      </w:pPr>
      <w:r w:rsidRPr="00CA2027">
        <w:rPr>
          <w:sz w:val="24"/>
        </w:rPr>
        <w:t xml:space="preserve">Promise EHS and HS programs </w:t>
      </w:r>
      <w:r w:rsidR="001D478D">
        <w:rPr>
          <w:sz w:val="24"/>
        </w:rPr>
        <w:t xml:space="preserve">are typically fully enrolled and have </w:t>
      </w:r>
      <w:proofErr w:type="gramStart"/>
      <w:r w:rsidR="001D478D">
        <w:rPr>
          <w:sz w:val="24"/>
        </w:rPr>
        <w:t>a number of</w:t>
      </w:r>
      <w:proofErr w:type="gramEnd"/>
      <w:r w:rsidR="001D478D">
        <w:rPr>
          <w:sz w:val="24"/>
        </w:rPr>
        <w:t xml:space="preserve"> families on the waitlist. </w:t>
      </w:r>
      <w:r w:rsidRPr="00CA2027">
        <w:rPr>
          <w:sz w:val="24"/>
        </w:rPr>
        <w:t xml:space="preserve">Waitlist data for </w:t>
      </w:r>
      <w:r w:rsidR="001D478D">
        <w:rPr>
          <w:sz w:val="24"/>
        </w:rPr>
        <w:t xml:space="preserve">the </w:t>
      </w:r>
      <w:r w:rsidR="00F3040E">
        <w:rPr>
          <w:sz w:val="24"/>
        </w:rPr>
        <w:t>2020-2023</w:t>
      </w:r>
      <w:r w:rsidRPr="00CA2027">
        <w:rPr>
          <w:sz w:val="24"/>
        </w:rPr>
        <w:t xml:space="preserve"> </w:t>
      </w:r>
      <w:r w:rsidR="001D478D">
        <w:rPr>
          <w:sz w:val="24"/>
        </w:rPr>
        <w:t>program</w:t>
      </w:r>
      <w:r w:rsidRPr="00CA2027">
        <w:rPr>
          <w:sz w:val="24"/>
        </w:rPr>
        <w:t xml:space="preserve"> years is </w:t>
      </w:r>
      <w:r w:rsidR="00DD4A79" w:rsidRPr="00CA2027">
        <w:rPr>
          <w:sz w:val="24"/>
        </w:rPr>
        <w:t>shown</w:t>
      </w:r>
      <w:r w:rsidRPr="00CA2027">
        <w:rPr>
          <w:sz w:val="24"/>
        </w:rPr>
        <w:t xml:space="preserve"> </w:t>
      </w:r>
      <w:r w:rsidR="00F3040E">
        <w:rPr>
          <w:sz w:val="24"/>
        </w:rPr>
        <w:t>above</w:t>
      </w:r>
      <w:r w:rsidR="00506B5D">
        <w:rPr>
          <w:sz w:val="24"/>
        </w:rPr>
        <w:t xml:space="preserve"> (Table 13)</w:t>
      </w:r>
      <w:r w:rsidRPr="00CA2027">
        <w:rPr>
          <w:sz w:val="24"/>
        </w:rPr>
        <w:t xml:space="preserve">. </w:t>
      </w:r>
    </w:p>
    <w:p w14:paraId="1D628EBC" w14:textId="77777777" w:rsidR="00C51AC5" w:rsidRPr="00C51AC5" w:rsidRDefault="00C51AC5" w:rsidP="005B5992">
      <w:pPr>
        <w:pStyle w:val="NoSpacing"/>
        <w:rPr>
          <w:sz w:val="12"/>
          <w:szCs w:val="12"/>
        </w:rPr>
      </w:pPr>
    </w:p>
    <w:p w14:paraId="690A96AA" w14:textId="10687D65" w:rsidR="00D64842" w:rsidRPr="00CA2027" w:rsidRDefault="001D478D" w:rsidP="005B5992">
      <w:pPr>
        <w:pStyle w:val="NoSpacing"/>
        <w:rPr>
          <w:sz w:val="24"/>
        </w:rPr>
      </w:pPr>
      <w:r>
        <w:rPr>
          <w:sz w:val="24"/>
        </w:rPr>
        <w:t>Waitlists tend to be shorte</w:t>
      </w:r>
      <w:r w:rsidR="001B5C4D">
        <w:rPr>
          <w:sz w:val="24"/>
        </w:rPr>
        <w:t>r in the fall because families move from</w:t>
      </w:r>
      <w:r>
        <w:rPr>
          <w:sz w:val="24"/>
        </w:rPr>
        <w:t xml:space="preserve"> the waitlist to </w:t>
      </w:r>
      <w:r w:rsidR="001B5C4D">
        <w:rPr>
          <w:sz w:val="24"/>
        </w:rPr>
        <w:t>open</w:t>
      </w:r>
      <w:r>
        <w:rPr>
          <w:sz w:val="24"/>
        </w:rPr>
        <w:t xml:space="preserve"> EHS or HS program slots or families ma</w:t>
      </w:r>
      <w:r w:rsidR="00810048">
        <w:rPr>
          <w:sz w:val="24"/>
        </w:rPr>
        <w:t>ke other arrangements</w:t>
      </w:r>
      <w:r w:rsidR="001B5C4D">
        <w:rPr>
          <w:sz w:val="24"/>
        </w:rPr>
        <w:t>.</w:t>
      </w:r>
      <w:r>
        <w:rPr>
          <w:sz w:val="24"/>
        </w:rPr>
        <w:t xml:space="preserve"> The waitlists tend to be larger in the spring due to Promise</w:t>
      </w:r>
      <w:r w:rsidR="001B5C4D">
        <w:rPr>
          <w:sz w:val="24"/>
        </w:rPr>
        <w:t>’s promotion or registration for the coming year</w:t>
      </w:r>
      <w:r>
        <w:rPr>
          <w:sz w:val="24"/>
        </w:rPr>
        <w:t xml:space="preserve">. </w:t>
      </w:r>
      <w:r w:rsidR="00C51AC5">
        <w:rPr>
          <w:sz w:val="24"/>
        </w:rPr>
        <w:t>Regardless of the reasons behind the data, these waitlist trends are indicative of the high demand for EHS and HS programs among families in Androscoggin County.</w:t>
      </w:r>
    </w:p>
    <w:p w14:paraId="5642E5D4" w14:textId="77777777" w:rsidR="008D4BFE" w:rsidRPr="001B5C4D" w:rsidRDefault="008D4BFE" w:rsidP="005B5992">
      <w:pPr>
        <w:pStyle w:val="NoSpacing"/>
        <w:rPr>
          <w:b/>
          <w:sz w:val="12"/>
          <w:szCs w:val="12"/>
        </w:rPr>
      </w:pPr>
    </w:p>
    <w:p w14:paraId="5F77C956" w14:textId="77777777" w:rsidR="005B5992" w:rsidRPr="0025575A" w:rsidRDefault="005B5992" w:rsidP="005B5992">
      <w:pPr>
        <w:pStyle w:val="NoSpacing"/>
        <w:rPr>
          <w:b/>
          <w:sz w:val="24"/>
        </w:rPr>
      </w:pPr>
      <w:r>
        <w:rPr>
          <w:b/>
          <w:sz w:val="24"/>
        </w:rPr>
        <w:t xml:space="preserve">Public Pre-K Enrollment </w:t>
      </w:r>
    </w:p>
    <w:p w14:paraId="1173C17C" w14:textId="068F29E4" w:rsidR="005B5992" w:rsidRDefault="005B5992" w:rsidP="005B5992">
      <w:pPr>
        <w:pStyle w:val="NoSpacing"/>
        <w:rPr>
          <w:sz w:val="24"/>
        </w:rPr>
      </w:pPr>
      <w:r>
        <w:rPr>
          <w:sz w:val="24"/>
        </w:rPr>
        <w:t>Every school district in Androsc</w:t>
      </w:r>
      <w:r w:rsidR="00FD4117">
        <w:rPr>
          <w:sz w:val="24"/>
        </w:rPr>
        <w:t>oggin County offers public pre-K</w:t>
      </w:r>
      <w:r>
        <w:rPr>
          <w:sz w:val="24"/>
        </w:rPr>
        <w:t xml:space="preserve">. While not every family </w:t>
      </w:r>
      <w:r w:rsidR="00CB0A8B">
        <w:rPr>
          <w:sz w:val="24"/>
        </w:rPr>
        <w:t>chooses</w:t>
      </w:r>
      <w:r>
        <w:rPr>
          <w:sz w:val="24"/>
        </w:rPr>
        <w:t xml:space="preserve"> this option, existing programs have the capacity to serve all families who cho</w:t>
      </w:r>
      <w:r w:rsidR="00CB0A8B">
        <w:rPr>
          <w:sz w:val="24"/>
        </w:rPr>
        <w:t>o</w:t>
      </w:r>
      <w:r>
        <w:rPr>
          <w:sz w:val="24"/>
        </w:rPr>
        <w:t xml:space="preserve">se to enroll. </w:t>
      </w:r>
    </w:p>
    <w:p w14:paraId="20D27256" w14:textId="77777777" w:rsidR="005B5992" w:rsidRDefault="005B5992" w:rsidP="005B5992">
      <w:pPr>
        <w:pStyle w:val="NoSpacing"/>
        <w:rPr>
          <w:sz w:val="12"/>
          <w:szCs w:val="12"/>
        </w:rPr>
      </w:pPr>
    </w:p>
    <w:p w14:paraId="4479213D" w14:textId="77777777" w:rsidR="00744A8B" w:rsidRPr="00744A8B" w:rsidRDefault="00744A8B" w:rsidP="005B5992">
      <w:pPr>
        <w:pStyle w:val="NoSpacing"/>
        <w:rPr>
          <w:sz w:val="24"/>
          <w:szCs w:val="24"/>
        </w:rPr>
      </w:pPr>
      <w:r>
        <w:rPr>
          <w:sz w:val="24"/>
          <w:szCs w:val="24"/>
        </w:rPr>
        <w:t xml:space="preserve">A significant factor in a family’s decision to enroll in public pre-K is transportation to and from home or to and from a childcare provider who is providing </w:t>
      </w:r>
      <w:r w:rsidR="00FD4117">
        <w:rPr>
          <w:sz w:val="24"/>
          <w:szCs w:val="24"/>
        </w:rPr>
        <w:t xml:space="preserve">before and after </w:t>
      </w:r>
      <w:r>
        <w:rPr>
          <w:sz w:val="24"/>
          <w:szCs w:val="24"/>
        </w:rPr>
        <w:t>care. For the 2017-2018 program year, 68% (98 school districts) reported that they provided transportat</w:t>
      </w:r>
      <w:r w:rsidR="00B11AA4">
        <w:rPr>
          <w:sz w:val="24"/>
          <w:szCs w:val="24"/>
        </w:rPr>
        <w:t>ion in both directions for pre-K</w:t>
      </w:r>
      <w:r>
        <w:rPr>
          <w:sz w:val="24"/>
          <w:szCs w:val="24"/>
        </w:rPr>
        <w:t xml:space="preserve"> students.</w:t>
      </w:r>
      <w:r>
        <w:rPr>
          <w:rStyle w:val="EndnoteReference"/>
          <w:sz w:val="24"/>
          <w:szCs w:val="24"/>
        </w:rPr>
        <w:endnoteReference w:id="14"/>
      </w:r>
    </w:p>
    <w:p w14:paraId="75FCEC63" w14:textId="77777777" w:rsidR="00744A8B" w:rsidRPr="00DB4E59" w:rsidRDefault="00744A8B" w:rsidP="005B5992">
      <w:pPr>
        <w:pStyle w:val="NoSpacing"/>
        <w:rPr>
          <w:sz w:val="12"/>
          <w:szCs w:val="12"/>
        </w:rPr>
      </w:pPr>
    </w:p>
    <w:p w14:paraId="030579E5" w14:textId="7DD31653" w:rsidR="005B5992" w:rsidRDefault="005B5992" w:rsidP="005B5992">
      <w:pPr>
        <w:pStyle w:val="NoSpacing"/>
        <w:rPr>
          <w:sz w:val="24"/>
        </w:rPr>
      </w:pPr>
      <w:r>
        <w:rPr>
          <w:sz w:val="24"/>
        </w:rPr>
        <w:t>Lewiston Public Schools</w:t>
      </w:r>
      <w:r w:rsidRPr="00D65441">
        <w:rPr>
          <w:sz w:val="24"/>
        </w:rPr>
        <w:t xml:space="preserve">, the largest school district in Androscoggin County, </w:t>
      </w:r>
      <w:r w:rsidR="00744A8B" w:rsidRPr="00D65441">
        <w:rPr>
          <w:sz w:val="24"/>
        </w:rPr>
        <w:t>had</w:t>
      </w:r>
      <w:r w:rsidRPr="00D65441">
        <w:rPr>
          <w:sz w:val="24"/>
        </w:rPr>
        <w:t xml:space="preserve"> the highest p</w:t>
      </w:r>
      <w:r w:rsidR="00D078DF">
        <w:rPr>
          <w:sz w:val="24"/>
        </w:rPr>
        <w:t>ublic-pre-K</w:t>
      </w:r>
      <w:r w:rsidR="00AB11E4" w:rsidRPr="00D65441">
        <w:rPr>
          <w:sz w:val="24"/>
        </w:rPr>
        <w:t xml:space="preserve"> enrollment</w:t>
      </w:r>
      <w:r w:rsidR="00D36981" w:rsidRPr="00D65441">
        <w:rPr>
          <w:sz w:val="24"/>
        </w:rPr>
        <w:t xml:space="preserve"> (see Table 15)</w:t>
      </w:r>
      <w:r w:rsidR="00AB11E4" w:rsidRPr="00D65441">
        <w:rPr>
          <w:sz w:val="24"/>
        </w:rPr>
        <w:t xml:space="preserve">. </w:t>
      </w:r>
      <w:r w:rsidRPr="001F42DA">
        <w:rPr>
          <w:sz w:val="24"/>
        </w:rPr>
        <w:t xml:space="preserve">There are </w:t>
      </w:r>
      <w:r w:rsidR="002D514F">
        <w:rPr>
          <w:sz w:val="24"/>
        </w:rPr>
        <w:t>53</w:t>
      </w:r>
      <w:r w:rsidRPr="001F42DA">
        <w:rPr>
          <w:sz w:val="24"/>
        </w:rPr>
        <w:t xml:space="preserve"> Lewiston Public School </w:t>
      </w:r>
      <w:r w:rsidR="005F360D" w:rsidRPr="001F42DA">
        <w:rPr>
          <w:sz w:val="24"/>
        </w:rPr>
        <w:t>Pre-K</w:t>
      </w:r>
      <w:r w:rsidR="00D65441" w:rsidRPr="001F42DA">
        <w:rPr>
          <w:sz w:val="24"/>
        </w:rPr>
        <w:t xml:space="preserve"> </w:t>
      </w:r>
      <w:r w:rsidRPr="001F42DA">
        <w:rPr>
          <w:sz w:val="24"/>
        </w:rPr>
        <w:t xml:space="preserve">students and </w:t>
      </w:r>
      <w:r w:rsidR="002D514F">
        <w:rPr>
          <w:sz w:val="24"/>
        </w:rPr>
        <w:t>18</w:t>
      </w:r>
      <w:r w:rsidRPr="001F42DA">
        <w:rPr>
          <w:sz w:val="24"/>
        </w:rPr>
        <w:t xml:space="preserve"> Spruce Mountain School District </w:t>
      </w:r>
      <w:r w:rsidR="00331CDF" w:rsidRPr="001F42DA">
        <w:rPr>
          <w:sz w:val="24"/>
        </w:rPr>
        <w:t>Pre-K</w:t>
      </w:r>
      <w:r w:rsidR="00D65441" w:rsidRPr="001F42DA">
        <w:rPr>
          <w:sz w:val="24"/>
        </w:rPr>
        <w:t xml:space="preserve"> </w:t>
      </w:r>
      <w:r w:rsidRPr="001F42DA">
        <w:rPr>
          <w:sz w:val="24"/>
        </w:rPr>
        <w:t>students who are dually enrolled in Promise programs</w:t>
      </w:r>
      <w:r w:rsidR="002D514F">
        <w:rPr>
          <w:sz w:val="24"/>
        </w:rPr>
        <w:t xml:space="preserve"> (2023-24)</w:t>
      </w:r>
      <w:r w:rsidRPr="001F42DA">
        <w:rPr>
          <w:sz w:val="24"/>
        </w:rPr>
        <w:t>.</w:t>
      </w:r>
      <w:r>
        <w:rPr>
          <w:sz w:val="24"/>
        </w:rPr>
        <w:t xml:space="preserve"> </w:t>
      </w:r>
    </w:p>
    <w:p w14:paraId="12824038" w14:textId="2D9ECFF4" w:rsidR="002D514F" w:rsidRDefault="002D514F" w:rsidP="005B5992">
      <w:pPr>
        <w:pStyle w:val="NoSpacing"/>
        <w:rPr>
          <w:sz w:val="24"/>
        </w:rPr>
      </w:pPr>
    </w:p>
    <w:p w14:paraId="5C82176E" w14:textId="2F2A2094" w:rsidR="002D514F" w:rsidRDefault="00506B5D" w:rsidP="005B5992">
      <w:pPr>
        <w:pStyle w:val="NoSpacing"/>
        <w:rPr>
          <w:sz w:val="24"/>
        </w:rPr>
      </w:pPr>
      <w:r w:rsidRPr="002D514F">
        <w:rPr>
          <w:noProof/>
          <w:sz w:val="24"/>
          <w:highlight w:val="yellow"/>
        </w:rPr>
        <w:drawing>
          <wp:anchor distT="0" distB="0" distL="114300" distR="114300" simplePos="0" relativeHeight="251677696" behindDoc="0" locked="0" layoutInCell="1" allowOverlap="1" wp14:anchorId="26CE8A44" wp14:editId="5DF35142">
            <wp:simplePos x="0" y="0"/>
            <wp:positionH relativeFrom="column">
              <wp:posOffset>1763395</wp:posOffset>
            </wp:positionH>
            <wp:positionV relativeFrom="paragraph">
              <wp:posOffset>248920</wp:posOffset>
            </wp:positionV>
            <wp:extent cx="2903220" cy="1660525"/>
            <wp:effectExtent l="0" t="0" r="0" b="0"/>
            <wp:wrapThrough wrapText="bothSides">
              <wp:wrapPolygon edited="0">
                <wp:start x="0" y="0"/>
                <wp:lineTo x="0" y="21311"/>
                <wp:lineTo x="21402" y="21311"/>
                <wp:lineTo x="21402" y="0"/>
                <wp:lineTo x="0" y="0"/>
              </wp:wrapPolygon>
            </wp:wrapThrough>
            <wp:docPr id="1238994580" name="Picture 1" descr="student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enroll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3220" cy="166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14F" w:rsidRPr="002D514F">
        <w:rPr>
          <w:sz w:val="24"/>
        </w:rPr>
        <w:t>Currently, public Pre-K in Maine is available for 4-year-olds in approximately 86% of school administrative units or SAUs.</w:t>
      </w:r>
      <w:r w:rsidR="003F5DA7">
        <w:rPr>
          <w:sz w:val="24"/>
        </w:rPr>
        <w:t xml:space="preserve">      </w:t>
      </w:r>
      <w:r w:rsidR="003F5DA7" w:rsidRPr="003F5DA7">
        <w:rPr>
          <w:b/>
          <w:bCs/>
          <w:sz w:val="24"/>
        </w:rPr>
        <w:t>Table 14:</w:t>
      </w:r>
    </w:p>
    <w:p w14:paraId="4496B91E" w14:textId="1754F98A" w:rsidR="003F5DA7" w:rsidRPr="003F5DA7" w:rsidRDefault="003F5DA7" w:rsidP="005B5992">
      <w:pPr>
        <w:pStyle w:val="NoSpacing"/>
        <w:rPr>
          <w:b/>
          <w:bCs/>
          <w:sz w:val="24"/>
        </w:rPr>
      </w:pPr>
      <w:r>
        <w:rPr>
          <w:sz w:val="24"/>
        </w:rPr>
        <w:t xml:space="preserve">                            </w:t>
      </w:r>
    </w:p>
    <w:p w14:paraId="185BBB44" w14:textId="30A2C5DF" w:rsidR="00331CDF" w:rsidRDefault="00331CDF" w:rsidP="005B5992">
      <w:pPr>
        <w:pStyle w:val="NoSpacing"/>
        <w:rPr>
          <w:sz w:val="24"/>
        </w:rPr>
      </w:pPr>
    </w:p>
    <w:p w14:paraId="123A0762" w14:textId="3DB2D2C8" w:rsidR="00331CDF" w:rsidRDefault="00331CDF" w:rsidP="005B5992">
      <w:pPr>
        <w:pStyle w:val="NoSpacing"/>
        <w:rPr>
          <w:sz w:val="24"/>
        </w:rPr>
      </w:pPr>
    </w:p>
    <w:p w14:paraId="0421F746" w14:textId="358C53A5" w:rsidR="005B5992" w:rsidRPr="00597B9F" w:rsidRDefault="005B5992" w:rsidP="005B5992">
      <w:pPr>
        <w:pStyle w:val="NoSpacing"/>
        <w:rPr>
          <w:sz w:val="12"/>
          <w:szCs w:val="12"/>
        </w:rPr>
      </w:pPr>
    </w:p>
    <w:p w14:paraId="4170C39C" w14:textId="459F7CD5" w:rsidR="002D514F" w:rsidRDefault="002D514F" w:rsidP="005B5992">
      <w:pPr>
        <w:pStyle w:val="NoSpacing"/>
        <w:rPr>
          <w:sz w:val="24"/>
          <w:highlight w:val="yellow"/>
        </w:rPr>
      </w:pPr>
    </w:p>
    <w:p w14:paraId="1E1931CE" w14:textId="5E71FD82" w:rsidR="005B5992" w:rsidRPr="004D62CE" w:rsidRDefault="005B5992" w:rsidP="005B5992">
      <w:pPr>
        <w:pStyle w:val="NoSpacing"/>
        <w:rPr>
          <w:sz w:val="12"/>
          <w:szCs w:val="12"/>
        </w:rPr>
      </w:pPr>
    </w:p>
    <w:p w14:paraId="115107C2" w14:textId="3506C50E" w:rsidR="00506B5D" w:rsidRDefault="00506B5D" w:rsidP="005B5992">
      <w:pPr>
        <w:pStyle w:val="NoSpacing"/>
        <w:rPr>
          <w:rFonts w:cstheme="minorHAnsi"/>
          <w:b/>
          <w:sz w:val="24"/>
          <w:szCs w:val="28"/>
        </w:rPr>
      </w:pPr>
    </w:p>
    <w:p w14:paraId="50515338" w14:textId="266D213C" w:rsidR="00506B5D" w:rsidRDefault="00506B5D" w:rsidP="005B5992">
      <w:pPr>
        <w:pStyle w:val="NoSpacing"/>
        <w:rPr>
          <w:rFonts w:cstheme="minorHAnsi"/>
          <w:b/>
          <w:sz w:val="24"/>
          <w:szCs w:val="28"/>
        </w:rPr>
      </w:pPr>
    </w:p>
    <w:p w14:paraId="1EA51ED2" w14:textId="77777777" w:rsidR="00506B5D" w:rsidRDefault="00506B5D" w:rsidP="005B5992">
      <w:pPr>
        <w:pStyle w:val="NoSpacing"/>
        <w:rPr>
          <w:rFonts w:cstheme="minorHAnsi"/>
          <w:b/>
          <w:sz w:val="24"/>
          <w:szCs w:val="28"/>
        </w:rPr>
      </w:pPr>
    </w:p>
    <w:p w14:paraId="47986CB9" w14:textId="1A1294E2" w:rsidR="005B5992" w:rsidRPr="00317065" w:rsidRDefault="005B5992" w:rsidP="003F5DA7">
      <w:pPr>
        <w:pStyle w:val="NoSpacing"/>
        <w:tabs>
          <w:tab w:val="left" w:pos="7995"/>
          <w:tab w:val="left" w:pos="8805"/>
        </w:tabs>
        <w:rPr>
          <w:rFonts w:cstheme="minorHAnsi"/>
          <w:b/>
          <w:sz w:val="24"/>
          <w:szCs w:val="28"/>
        </w:rPr>
      </w:pPr>
      <w:r w:rsidRPr="00317065">
        <w:rPr>
          <w:rFonts w:cstheme="minorHAnsi"/>
          <w:b/>
          <w:sz w:val="24"/>
          <w:szCs w:val="28"/>
        </w:rPr>
        <w:lastRenderedPageBreak/>
        <w:t>Enrollment</w:t>
      </w:r>
      <w:r>
        <w:rPr>
          <w:rFonts w:cstheme="minorHAnsi"/>
          <w:b/>
          <w:sz w:val="24"/>
          <w:szCs w:val="28"/>
        </w:rPr>
        <w:t xml:space="preserve">, Age 3 and Over </w:t>
      </w:r>
      <w:r w:rsidR="003F5DA7">
        <w:rPr>
          <w:rFonts w:cstheme="minorHAnsi"/>
          <w:b/>
          <w:sz w:val="24"/>
          <w:szCs w:val="28"/>
        </w:rPr>
        <w:tab/>
      </w:r>
      <w:r w:rsidR="003F5DA7">
        <w:rPr>
          <w:rFonts w:cstheme="minorHAnsi"/>
          <w:b/>
          <w:sz w:val="24"/>
          <w:szCs w:val="28"/>
        </w:rPr>
        <w:tab/>
      </w:r>
    </w:p>
    <w:p w14:paraId="3D8FDA96" w14:textId="508E5D88" w:rsidR="005B5992" w:rsidRDefault="005B5992" w:rsidP="005B5992">
      <w:pPr>
        <w:pStyle w:val="NoSpacing"/>
        <w:rPr>
          <w:sz w:val="24"/>
        </w:rPr>
      </w:pPr>
      <w:r>
        <w:rPr>
          <w:sz w:val="24"/>
        </w:rPr>
        <w:t xml:space="preserve">Androscoggin County has a </w:t>
      </w:r>
      <w:r w:rsidR="00B4622B">
        <w:rPr>
          <w:sz w:val="24"/>
        </w:rPr>
        <w:t>higher number of children</w:t>
      </w:r>
      <w:r>
        <w:rPr>
          <w:sz w:val="24"/>
        </w:rPr>
        <w:t xml:space="preserve"> enrolled in </w:t>
      </w:r>
      <w:r w:rsidR="00E8248B">
        <w:rPr>
          <w:sz w:val="24"/>
        </w:rPr>
        <w:t>early education as every school district in the county offers public pre-k</w:t>
      </w:r>
      <w:r>
        <w:rPr>
          <w:sz w:val="24"/>
        </w:rPr>
        <w:t xml:space="preserve"> and has sufficient slots to accommodate all families who want to enroll. This is not the case in all areas of the state. </w:t>
      </w:r>
    </w:p>
    <w:p w14:paraId="52C17D1D" w14:textId="77777777" w:rsidR="005B5992" w:rsidRPr="00861719" w:rsidRDefault="005B5992" w:rsidP="005B5992">
      <w:pPr>
        <w:pStyle w:val="NoSpacing"/>
        <w:rPr>
          <w:sz w:val="12"/>
          <w:szCs w:val="12"/>
        </w:rPr>
      </w:pPr>
    </w:p>
    <w:p w14:paraId="434BBA52" w14:textId="39152191" w:rsidR="005B5992" w:rsidRPr="00174B5C" w:rsidRDefault="005B5992" w:rsidP="005B5992">
      <w:pPr>
        <w:pStyle w:val="NoSpacing"/>
        <w:rPr>
          <w:sz w:val="24"/>
        </w:rPr>
      </w:pPr>
      <w:r>
        <w:rPr>
          <w:sz w:val="24"/>
        </w:rPr>
        <w:t>Participation in early childhood education programs (EHS, HS, private pre-school, public pre-</w:t>
      </w:r>
      <w:r w:rsidR="00B11AA4">
        <w:rPr>
          <w:sz w:val="24"/>
        </w:rPr>
        <w:t>K</w:t>
      </w:r>
      <w:r w:rsidR="00B476D4">
        <w:rPr>
          <w:sz w:val="24"/>
        </w:rPr>
        <w:t>,</w:t>
      </w:r>
      <w:r>
        <w:rPr>
          <w:sz w:val="24"/>
        </w:rPr>
        <w:t xml:space="preserve"> and kindergarten) is linked with school readiness and improved early learning and development outcomes. The eligible population for these programs is generally children </w:t>
      </w:r>
      <w:r w:rsidR="00E8248B">
        <w:rPr>
          <w:sz w:val="24"/>
        </w:rPr>
        <w:t>aged</w:t>
      </w:r>
      <w:r>
        <w:rPr>
          <w:sz w:val="24"/>
        </w:rPr>
        <w:t xml:space="preserve"> three to five.</w:t>
      </w:r>
    </w:p>
    <w:p w14:paraId="4B37B2B5" w14:textId="059B333C" w:rsidR="00AE36C4" w:rsidRPr="00EB7B7F" w:rsidRDefault="00AE36C4" w:rsidP="005B5992">
      <w:pPr>
        <w:pStyle w:val="NoSpacing"/>
        <w:rPr>
          <w:sz w:val="12"/>
          <w:szCs w:val="12"/>
        </w:rPr>
      </w:pPr>
    </w:p>
    <w:p w14:paraId="329AA230" w14:textId="758092A1" w:rsidR="00763E88" w:rsidRPr="00763E88" w:rsidRDefault="00763E88" w:rsidP="005B5992">
      <w:pPr>
        <w:pStyle w:val="NoSpacing"/>
        <w:rPr>
          <w:b/>
          <w:sz w:val="12"/>
          <w:szCs w:val="12"/>
        </w:rPr>
      </w:pPr>
    </w:p>
    <w:p w14:paraId="714CD863" w14:textId="1F09BF90" w:rsidR="00763E88" w:rsidRPr="004D62CE" w:rsidRDefault="00154535" w:rsidP="00763E88">
      <w:pPr>
        <w:pStyle w:val="NoSpacing"/>
        <w:rPr>
          <w:b/>
          <w:sz w:val="24"/>
          <w:szCs w:val="24"/>
        </w:rPr>
      </w:pPr>
      <w:r>
        <w:rPr>
          <w:b/>
          <w:sz w:val="24"/>
          <w:szCs w:val="24"/>
        </w:rPr>
        <w:t>Outcomes</w:t>
      </w:r>
      <w:r w:rsidR="00763E88">
        <w:rPr>
          <w:b/>
          <w:sz w:val="24"/>
          <w:szCs w:val="24"/>
        </w:rPr>
        <w:t>,</w:t>
      </w:r>
      <w:r w:rsidR="00763E88" w:rsidRPr="004D62CE">
        <w:rPr>
          <w:b/>
          <w:sz w:val="24"/>
          <w:szCs w:val="24"/>
        </w:rPr>
        <w:t xml:space="preserve"> </w:t>
      </w:r>
      <w:r w:rsidR="0068115D">
        <w:rPr>
          <w:b/>
          <w:sz w:val="24"/>
          <w:szCs w:val="24"/>
        </w:rPr>
        <w:t>E</w:t>
      </w:r>
      <w:r w:rsidR="00061869">
        <w:rPr>
          <w:b/>
          <w:sz w:val="24"/>
          <w:szCs w:val="24"/>
        </w:rPr>
        <w:t>arly Head Start</w:t>
      </w:r>
      <w:r w:rsidR="00541D0A">
        <w:rPr>
          <w:b/>
          <w:sz w:val="24"/>
          <w:szCs w:val="24"/>
        </w:rPr>
        <w:t xml:space="preserve"> &amp;</w:t>
      </w:r>
      <w:r w:rsidR="0068115D">
        <w:rPr>
          <w:b/>
          <w:sz w:val="24"/>
          <w:szCs w:val="24"/>
        </w:rPr>
        <w:t xml:space="preserve"> H</w:t>
      </w:r>
      <w:r w:rsidR="00061869">
        <w:rPr>
          <w:b/>
          <w:sz w:val="24"/>
          <w:szCs w:val="24"/>
        </w:rPr>
        <w:t>ead Start</w:t>
      </w:r>
    </w:p>
    <w:p w14:paraId="2C163CB6" w14:textId="543EE605" w:rsidR="00AB11E4" w:rsidRDefault="00AB11E4" w:rsidP="00763E88">
      <w:pPr>
        <w:pStyle w:val="NoSpacing"/>
        <w:rPr>
          <w:sz w:val="24"/>
          <w:szCs w:val="24"/>
        </w:rPr>
      </w:pPr>
      <w:r>
        <w:rPr>
          <w:sz w:val="24"/>
          <w:szCs w:val="24"/>
        </w:rPr>
        <w:t xml:space="preserve">Promise utilizes </w:t>
      </w:r>
      <w:r w:rsidR="0068115D">
        <w:rPr>
          <w:sz w:val="24"/>
          <w:szCs w:val="24"/>
        </w:rPr>
        <w:t xml:space="preserve">the </w:t>
      </w:r>
      <w:r>
        <w:rPr>
          <w:sz w:val="24"/>
          <w:szCs w:val="24"/>
        </w:rPr>
        <w:t xml:space="preserve">Teaching Strategies Gold (TSG) assessment tool to measure child </w:t>
      </w:r>
      <w:r w:rsidR="00AA7948">
        <w:rPr>
          <w:sz w:val="24"/>
          <w:szCs w:val="24"/>
        </w:rPr>
        <w:t xml:space="preserve">developmental </w:t>
      </w:r>
      <w:r>
        <w:rPr>
          <w:sz w:val="24"/>
          <w:szCs w:val="24"/>
        </w:rPr>
        <w:t xml:space="preserve">outcomes in </w:t>
      </w:r>
      <w:r w:rsidR="00DF7558">
        <w:rPr>
          <w:sz w:val="24"/>
          <w:szCs w:val="24"/>
        </w:rPr>
        <w:t>six areas</w:t>
      </w:r>
      <w:r>
        <w:rPr>
          <w:sz w:val="24"/>
          <w:szCs w:val="24"/>
        </w:rPr>
        <w:t>.</w:t>
      </w:r>
      <w:r w:rsidR="00AA7948">
        <w:rPr>
          <w:rStyle w:val="FootnoteReference"/>
          <w:sz w:val="24"/>
          <w:szCs w:val="24"/>
        </w:rPr>
        <w:footnoteReference w:id="6"/>
      </w:r>
      <w:r>
        <w:rPr>
          <w:sz w:val="24"/>
          <w:szCs w:val="24"/>
        </w:rPr>
        <w:t xml:space="preserve"> </w:t>
      </w:r>
      <w:r w:rsidR="0068115D">
        <w:rPr>
          <w:sz w:val="24"/>
          <w:szCs w:val="24"/>
        </w:rPr>
        <w:t>By the end of the 20</w:t>
      </w:r>
      <w:r w:rsidR="008407A4">
        <w:rPr>
          <w:sz w:val="24"/>
          <w:szCs w:val="24"/>
        </w:rPr>
        <w:t>2</w:t>
      </w:r>
      <w:r w:rsidR="00F44E47">
        <w:rPr>
          <w:sz w:val="24"/>
          <w:szCs w:val="24"/>
        </w:rPr>
        <w:t>2</w:t>
      </w:r>
      <w:r w:rsidR="0068115D">
        <w:rPr>
          <w:sz w:val="24"/>
          <w:szCs w:val="24"/>
        </w:rPr>
        <w:t>-</w:t>
      </w:r>
      <w:r w:rsidR="008407A4">
        <w:rPr>
          <w:sz w:val="24"/>
          <w:szCs w:val="24"/>
        </w:rPr>
        <w:t>2</w:t>
      </w:r>
      <w:r w:rsidR="00F44E47">
        <w:rPr>
          <w:sz w:val="24"/>
          <w:szCs w:val="24"/>
        </w:rPr>
        <w:t>3</w:t>
      </w:r>
      <w:r w:rsidR="0068115D">
        <w:rPr>
          <w:sz w:val="24"/>
          <w:szCs w:val="24"/>
        </w:rPr>
        <w:t xml:space="preserve"> program year, </w:t>
      </w:r>
      <w:r w:rsidR="00823E99">
        <w:rPr>
          <w:sz w:val="24"/>
          <w:szCs w:val="24"/>
        </w:rPr>
        <w:t>9</w:t>
      </w:r>
      <w:r w:rsidR="00F44E47">
        <w:rPr>
          <w:sz w:val="24"/>
          <w:szCs w:val="24"/>
        </w:rPr>
        <w:t>7</w:t>
      </w:r>
      <w:r w:rsidR="0068115D">
        <w:rPr>
          <w:sz w:val="24"/>
          <w:szCs w:val="24"/>
        </w:rPr>
        <w:t xml:space="preserve">% of EHS participants met or exceeded developmental expectations in each of the six </w:t>
      </w:r>
      <w:r w:rsidR="00061869">
        <w:rPr>
          <w:sz w:val="24"/>
          <w:szCs w:val="24"/>
        </w:rPr>
        <w:t xml:space="preserve">assessment </w:t>
      </w:r>
      <w:r w:rsidR="0068115D">
        <w:rPr>
          <w:sz w:val="24"/>
          <w:szCs w:val="24"/>
        </w:rPr>
        <w:t>areas</w:t>
      </w:r>
      <w:r w:rsidR="00AA7948">
        <w:rPr>
          <w:sz w:val="24"/>
          <w:szCs w:val="24"/>
        </w:rPr>
        <w:t xml:space="preserve"> (see Figur</w:t>
      </w:r>
      <w:r w:rsidR="008D4BFE">
        <w:rPr>
          <w:sz w:val="24"/>
          <w:szCs w:val="24"/>
        </w:rPr>
        <w:t>e 2</w:t>
      </w:r>
      <w:r w:rsidR="00AA7948">
        <w:rPr>
          <w:sz w:val="24"/>
          <w:szCs w:val="24"/>
        </w:rPr>
        <w:t>)</w:t>
      </w:r>
      <w:r w:rsidR="0068115D">
        <w:rPr>
          <w:sz w:val="24"/>
          <w:szCs w:val="24"/>
        </w:rPr>
        <w:t>. HS participants experienced significantly improved outcomes over the two assessment periods</w:t>
      </w:r>
      <w:r w:rsidR="00D9591F">
        <w:rPr>
          <w:sz w:val="24"/>
          <w:szCs w:val="24"/>
        </w:rPr>
        <w:t>,</w:t>
      </w:r>
      <w:r w:rsidR="0068115D">
        <w:rPr>
          <w:sz w:val="24"/>
          <w:szCs w:val="24"/>
        </w:rPr>
        <w:t xml:space="preserve"> halfway through t</w:t>
      </w:r>
      <w:r w:rsidR="00AA7948">
        <w:rPr>
          <w:sz w:val="24"/>
          <w:szCs w:val="24"/>
        </w:rPr>
        <w:t>he program ye</w:t>
      </w:r>
      <w:r w:rsidR="008D4BFE">
        <w:rPr>
          <w:sz w:val="24"/>
          <w:szCs w:val="24"/>
        </w:rPr>
        <w:t>ar and at year end</w:t>
      </w:r>
      <w:r w:rsidR="00AA7948">
        <w:rPr>
          <w:sz w:val="24"/>
          <w:szCs w:val="24"/>
        </w:rPr>
        <w:t>.</w:t>
      </w:r>
      <w:r w:rsidR="00331CDF" w:rsidRPr="00331CDF">
        <w:rPr>
          <w:noProof/>
        </w:rPr>
        <w:t xml:space="preserve"> </w:t>
      </w:r>
    </w:p>
    <w:p w14:paraId="6C23D793" w14:textId="0B02CED6" w:rsidR="00075928" w:rsidRPr="00D9591F" w:rsidRDefault="00331CDF" w:rsidP="00331CDF">
      <w:pPr>
        <w:pStyle w:val="NoSpacing"/>
        <w:tabs>
          <w:tab w:val="left" w:pos="8755"/>
        </w:tabs>
        <w:rPr>
          <w:sz w:val="12"/>
          <w:szCs w:val="12"/>
        </w:rPr>
      </w:pPr>
      <w:r>
        <w:rPr>
          <w:sz w:val="12"/>
          <w:szCs w:val="12"/>
        </w:rPr>
        <w:tab/>
      </w:r>
    </w:p>
    <w:p w14:paraId="36120ADA" w14:textId="41FFFFDF" w:rsidR="00075928" w:rsidRDefault="00B13D3D" w:rsidP="00763E88">
      <w:pPr>
        <w:pStyle w:val="NoSpacing"/>
        <w:rPr>
          <w:sz w:val="24"/>
          <w:szCs w:val="24"/>
        </w:rPr>
      </w:pPr>
      <w:r>
        <w:rPr>
          <w:sz w:val="24"/>
          <w:szCs w:val="24"/>
        </w:rPr>
        <w:t xml:space="preserve">Promise offers both full-day </w:t>
      </w:r>
      <w:r w:rsidR="000852A1">
        <w:rPr>
          <w:sz w:val="24"/>
          <w:szCs w:val="24"/>
        </w:rPr>
        <w:t xml:space="preserve">(6 hours) </w:t>
      </w:r>
      <w:r>
        <w:rPr>
          <w:sz w:val="24"/>
          <w:szCs w:val="24"/>
        </w:rPr>
        <w:t>and part-day programs for HS. Each of these options exceeds the state’s minimum instructional time requirement of 10 hours per week</w:t>
      </w:r>
      <w:r w:rsidR="00F44E47">
        <w:rPr>
          <w:sz w:val="24"/>
          <w:szCs w:val="24"/>
        </w:rPr>
        <w:t xml:space="preserve"> for pre-k students</w:t>
      </w:r>
      <w:r>
        <w:rPr>
          <w:sz w:val="24"/>
          <w:szCs w:val="24"/>
        </w:rPr>
        <w:t>.</w:t>
      </w:r>
      <w:r w:rsidR="000852A1">
        <w:rPr>
          <w:sz w:val="24"/>
          <w:szCs w:val="24"/>
        </w:rPr>
        <w:t xml:space="preserve"> Promise also offers before and after care to meet the needs of full-time working families. </w:t>
      </w:r>
    </w:p>
    <w:p w14:paraId="6D372F20" w14:textId="75D9D77E" w:rsidR="00075928" w:rsidRPr="008D4DBB" w:rsidRDefault="00075928" w:rsidP="00763E88">
      <w:pPr>
        <w:pStyle w:val="NoSpacing"/>
        <w:rPr>
          <w:sz w:val="12"/>
          <w:szCs w:val="12"/>
        </w:rPr>
      </w:pPr>
    </w:p>
    <w:p w14:paraId="7917C7F9" w14:textId="5A2646B4" w:rsidR="00AB11E4" w:rsidRDefault="00703C0A" w:rsidP="00763E88">
      <w:pPr>
        <w:pStyle w:val="NoSpacing"/>
        <w:rPr>
          <w:sz w:val="24"/>
          <w:szCs w:val="24"/>
        </w:rPr>
      </w:pPr>
      <w:r w:rsidRPr="00703C0A">
        <w:rPr>
          <w:sz w:val="24"/>
          <w:szCs w:val="24"/>
        </w:rPr>
        <w:t>Programming with expanded duration appears to positively impact child outcomes</w:t>
      </w:r>
      <w:r>
        <w:rPr>
          <w:sz w:val="24"/>
          <w:szCs w:val="24"/>
        </w:rPr>
        <w:t>,</w:t>
      </w:r>
      <w:r w:rsidR="008D4DBB">
        <w:rPr>
          <w:sz w:val="24"/>
          <w:szCs w:val="24"/>
        </w:rPr>
        <w:t xml:space="preserve"> these children </w:t>
      </w:r>
      <w:r>
        <w:rPr>
          <w:sz w:val="24"/>
          <w:szCs w:val="24"/>
        </w:rPr>
        <w:t xml:space="preserve">meet or exceed in all </w:t>
      </w:r>
      <w:r w:rsidR="008D4DBB">
        <w:rPr>
          <w:sz w:val="24"/>
          <w:szCs w:val="24"/>
        </w:rPr>
        <w:t>six of the TSG assessment areas</w:t>
      </w:r>
      <w:r w:rsidR="008D4BFE">
        <w:rPr>
          <w:sz w:val="24"/>
          <w:szCs w:val="24"/>
        </w:rPr>
        <w:t xml:space="preserve"> (see </w:t>
      </w:r>
      <w:r w:rsidR="003F5DA7">
        <w:rPr>
          <w:sz w:val="24"/>
          <w:szCs w:val="24"/>
        </w:rPr>
        <w:t>below</w:t>
      </w:r>
      <w:r w:rsidR="003640F0">
        <w:rPr>
          <w:sz w:val="24"/>
          <w:szCs w:val="24"/>
        </w:rPr>
        <w:t>)</w:t>
      </w:r>
      <w:r w:rsidR="008D4DBB">
        <w:rPr>
          <w:sz w:val="24"/>
          <w:szCs w:val="24"/>
        </w:rPr>
        <w:t xml:space="preserve">. </w:t>
      </w:r>
    </w:p>
    <w:p w14:paraId="150CE1A7" w14:textId="2D5D69DE" w:rsidR="00E07E8D" w:rsidRPr="00094DF2" w:rsidRDefault="00506B5D" w:rsidP="00763E88">
      <w:pPr>
        <w:pStyle w:val="NoSpacing"/>
        <w:rPr>
          <w:sz w:val="12"/>
          <w:szCs w:val="12"/>
        </w:rPr>
      </w:pPr>
      <w:r>
        <w:rPr>
          <w:noProof/>
        </w:rPr>
        <w:drawing>
          <wp:anchor distT="0" distB="0" distL="114300" distR="114300" simplePos="0" relativeHeight="251672576" behindDoc="0" locked="0" layoutInCell="1" allowOverlap="1" wp14:anchorId="7362AAB0" wp14:editId="41F6D927">
            <wp:simplePos x="0" y="0"/>
            <wp:positionH relativeFrom="column">
              <wp:posOffset>3613150</wp:posOffset>
            </wp:positionH>
            <wp:positionV relativeFrom="paragraph">
              <wp:posOffset>94615</wp:posOffset>
            </wp:positionV>
            <wp:extent cx="3095625" cy="2825750"/>
            <wp:effectExtent l="0" t="0" r="9525" b="12700"/>
            <wp:wrapThrough wrapText="bothSides">
              <wp:wrapPolygon edited="0">
                <wp:start x="0" y="0"/>
                <wp:lineTo x="0" y="21551"/>
                <wp:lineTo x="21534" y="21551"/>
                <wp:lineTo x="21534" y="0"/>
                <wp:lineTo x="0" y="0"/>
              </wp:wrapPolygon>
            </wp:wrapThrough>
            <wp:docPr id="1380113935" name="Chart 1">
              <a:extLst xmlns:a="http://schemas.openxmlformats.org/drawingml/2006/main">
                <a:ext uri="{FF2B5EF4-FFF2-40B4-BE49-F238E27FC236}">
                  <a16:creationId xmlns:a16="http://schemas.microsoft.com/office/drawing/2014/main" id="{6885E6FA-4086-4610-AF1D-643171976E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4B6D34B6" wp14:editId="7A4BE565">
            <wp:simplePos x="0" y="0"/>
            <wp:positionH relativeFrom="column">
              <wp:posOffset>9525</wp:posOffset>
            </wp:positionH>
            <wp:positionV relativeFrom="paragraph">
              <wp:posOffset>5080</wp:posOffset>
            </wp:positionV>
            <wp:extent cx="3225800" cy="2809875"/>
            <wp:effectExtent l="0" t="0" r="12700" b="9525"/>
            <wp:wrapThrough wrapText="bothSides">
              <wp:wrapPolygon edited="0">
                <wp:start x="0" y="0"/>
                <wp:lineTo x="0" y="21527"/>
                <wp:lineTo x="21557" y="21527"/>
                <wp:lineTo x="21557" y="0"/>
                <wp:lineTo x="0" y="0"/>
              </wp:wrapPolygon>
            </wp:wrapThrough>
            <wp:docPr id="1608172195" name="Chart 1">
              <a:extLst xmlns:a="http://schemas.openxmlformats.org/drawingml/2006/main">
                <a:ext uri="{FF2B5EF4-FFF2-40B4-BE49-F238E27FC236}">
                  <a16:creationId xmlns:a16="http://schemas.microsoft.com/office/drawing/2014/main" id="{A4D31193-E551-B568-96B1-4B04081D4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B629C7F" w14:textId="7E9E5611" w:rsidR="00763E88" w:rsidRPr="003D60FB" w:rsidRDefault="00AB11E4" w:rsidP="00763E88">
      <w:pPr>
        <w:pStyle w:val="NoSpacing"/>
        <w:rPr>
          <w:b/>
          <w:sz w:val="24"/>
          <w:szCs w:val="24"/>
        </w:rPr>
      </w:pPr>
      <w:r>
        <w:rPr>
          <w:b/>
          <w:sz w:val="24"/>
          <w:szCs w:val="24"/>
        </w:rPr>
        <w:t>O</w:t>
      </w:r>
      <w:r w:rsidR="00763E88" w:rsidRPr="00AC25E1">
        <w:rPr>
          <w:b/>
          <w:sz w:val="24"/>
          <w:szCs w:val="24"/>
        </w:rPr>
        <w:t>utcomes</w:t>
      </w:r>
      <w:r w:rsidR="00763E88" w:rsidRPr="003D60FB">
        <w:rPr>
          <w:b/>
          <w:sz w:val="24"/>
          <w:szCs w:val="24"/>
        </w:rPr>
        <w:t>, Pre-K through 12</w:t>
      </w:r>
      <w:r w:rsidR="00763E88" w:rsidRPr="003D60FB">
        <w:rPr>
          <w:b/>
          <w:sz w:val="24"/>
          <w:szCs w:val="24"/>
          <w:vertAlign w:val="superscript"/>
        </w:rPr>
        <w:t>th</w:t>
      </w:r>
      <w:r w:rsidR="00763E88" w:rsidRPr="003D60FB">
        <w:rPr>
          <w:b/>
          <w:sz w:val="24"/>
          <w:szCs w:val="24"/>
        </w:rPr>
        <w:t xml:space="preserve"> Grade</w:t>
      </w:r>
    </w:p>
    <w:p w14:paraId="611A5B8C" w14:textId="776350A3" w:rsidR="00B503F8" w:rsidRDefault="003D60FB" w:rsidP="00B503F8">
      <w:pPr>
        <w:pStyle w:val="NoSpacing"/>
        <w:rPr>
          <w:sz w:val="24"/>
          <w:szCs w:val="24"/>
        </w:rPr>
      </w:pPr>
      <w:r>
        <w:rPr>
          <w:sz w:val="24"/>
          <w:szCs w:val="24"/>
        </w:rPr>
        <w:t>T</w:t>
      </w:r>
      <w:r w:rsidR="00CA17A1" w:rsidRPr="003D60FB">
        <w:rPr>
          <w:sz w:val="24"/>
          <w:szCs w:val="24"/>
        </w:rPr>
        <w:t xml:space="preserve">he </w:t>
      </w:r>
      <w:r w:rsidR="00B503F8" w:rsidRPr="003D60FB">
        <w:rPr>
          <w:sz w:val="24"/>
          <w:szCs w:val="24"/>
        </w:rPr>
        <w:t xml:space="preserve">TSG </w:t>
      </w:r>
      <w:r w:rsidR="00CA17A1" w:rsidRPr="003D60FB">
        <w:rPr>
          <w:sz w:val="24"/>
          <w:szCs w:val="24"/>
        </w:rPr>
        <w:t xml:space="preserve">assessment </w:t>
      </w:r>
      <w:r>
        <w:rPr>
          <w:sz w:val="24"/>
          <w:szCs w:val="24"/>
        </w:rPr>
        <w:t>is</w:t>
      </w:r>
      <w:r w:rsidR="00B503F8" w:rsidRPr="003D60FB">
        <w:rPr>
          <w:sz w:val="24"/>
          <w:szCs w:val="24"/>
        </w:rPr>
        <w:t xml:space="preserve"> the most common research-based tool to measure ongoing, whole-child development</w:t>
      </w:r>
      <w:r>
        <w:rPr>
          <w:sz w:val="24"/>
          <w:szCs w:val="24"/>
        </w:rPr>
        <w:t xml:space="preserve"> among statewide public pre-</w:t>
      </w:r>
      <w:r w:rsidR="00B11AA4">
        <w:rPr>
          <w:sz w:val="24"/>
          <w:szCs w:val="24"/>
        </w:rPr>
        <w:t>K</w:t>
      </w:r>
      <w:r>
        <w:rPr>
          <w:sz w:val="24"/>
          <w:szCs w:val="24"/>
        </w:rPr>
        <w:t xml:space="preserve"> programs</w:t>
      </w:r>
      <w:r w:rsidR="00B503F8" w:rsidRPr="003D60FB">
        <w:rPr>
          <w:sz w:val="24"/>
          <w:szCs w:val="24"/>
        </w:rPr>
        <w:t>.</w:t>
      </w:r>
      <w:r w:rsidR="00B503F8">
        <w:rPr>
          <w:sz w:val="24"/>
          <w:szCs w:val="24"/>
        </w:rPr>
        <w:t xml:space="preserve">  </w:t>
      </w:r>
      <w:r w:rsidR="00CA17A1">
        <w:rPr>
          <w:sz w:val="24"/>
          <w:szCs w:val="24"/>
        </w:rPr>
        <w:t>O</w:t>
      </w:r>
      <w:r w:rsidR="00B503F8">
        <w:rPr>
          <w:sz w:val="24"/>
          <w:szCs w:val="24"/>
        </w:rPr>
        <w:t xml:space="preserve">utcome data </w:t>
      </w:r>
      <w:r w:rsidR="00CA17A1">
        <w:rPr>
          <w:sz w:val="24"/>
          <w:szCs w:val="24"/>
        </w:rPr>
        <w:t>is not</w:t>
      </w:r>
      <w:r w:rsidR="00B503F8">
        <w:rPr>
          <w:sz w:val="24"/>
          <w:szCs w:val="24"/>
        </w:rPr>
        <w:t xml:space="preserve"> available</w:t>
      </w:r>
      <w:r w:rsidR="00CA17A1">
        <w:rPr>
          <w:sz w:val="24"/>
          <w:szCs w:val="24"/>
        </w:rPr>
        <w:t xml:space="preserve"> </w:t>
      </w:r>
      <w:proofErr w:type="gramStart"/>
      <w:r w:rsidR="00CA17A1">
        <w:rPr>
          <w:sz w:val="24"/>
          <w:szCs w:val="24"/>
        </w:rPr>
        <w:t>due to the fact that</w:t>
      </w:r>
      <w:proofErr w:type="gramEnd"/>
      <w:r w:rsidR="00CA17A1">
        <w:rPr>
          <w:sz w:val="24"/>
          <w:szCs w:val="24"/>
        </w:rPr>
        <w:t xml:space="preserve"> there is no statewide </w:t>
      </w:r>
      <w:r w:rsidR="003747F3">
        <w:rPr>
          <w:sz w:val="24"/>
          <w:szCs w:val="24"/>
        </w:rPr>
        <w:t>standardized</w:t>
      </w:r>
      <w:r w:rsidR="00CA17A1">
        <w:rPr>
          <w:sz w:val="24"/>
          <w:szCs w:val="24"/>
        </w:rPr>
        <w:t xml:space="preserve"> assessment</w:t>
      </w:r>
      <w:r w:rsidR="00B503F8">
        <w:rPr>
          <w:sz w:val="24"/>
          <w:szCs w:val="24"/>
        </w:rPr>
        <w:t>.</w:t>
      </w:r>
    </w:p>
    <w:p w14:paraId="4B36F887" w14:textId="10B4F147" w:rsidR="00B503F8" w:rsidRPr="00B503F8" w:rsidRDefault="00B503F8" w:rsidP="00154535">
      <w:pPr>
        <w:pStyle w:val="NoSpacing"/>
        <w:rPr>
          <w:sz w:val="12"/>
          <w:szCs w:val="12"/>
        </w:rPr>
      </w:pPr>
    </w:p>
    <w:p w14:paraId="241ADDB6" w14:textId="3286E9D7" w:rsidR="00166A2F" w:rsidRPr="00486147" w:rsidRDefault="00B503F8" w:rsidP="00154535">
      <w:pPr>
        <w:pStyle w:val="NoSpacing"/>
        <w:rPr>
          <w:sz w:val="24"/>
        </w:rPr>
      </w:pPr>
      <w:r>
        <w:rPr>
          <w:sz w:val="24"/>
        </w:rPr>
        <w:t xml:space="preserve">In terms of academic proficiency of students enrolled in public elementary and secondary schools, </w:t>
      </w:r>
      <w:r w:rsidR="002A59BB">
        <w:rPr>
          <w:sz w:val="24"/>
        </w:rPr>
        <w:t xml:space="preserve">performance of students statewide exceeds the performance of students in </w:t>
      </w:r>
      <w:r>
        <w:rPr>
          <w:sz w:val="24"/>
        </w:rPr>
        <w:t>Auburn Public Schools and Lewiston Public Schools in all three testing areas</w:t>
      </w:r>
      <w:r w:rsidR="002A59BB">
        <w:rPr>
          <w:sz w:val="24"/>
        </w:rPr>
        <w:t xml:space="preserve"> (see Table 1</w:t>
      </w:r>
      <w:r w:rsidR="003F5DA7">
        <w:rPr>
          <w:sz w:val="24"/>
        </w:rPr>
        <w:t>5</w:t>
      </w:r>
      <w:r w:rsidR="002A59BB">
        <w:rPr>
          <w:sz w:val="24"/>
        </w:rPr>
        <w:t>)</w:t>
      </w:r>
      <w:r>
        <w:rPr>
          <w:sz w:val="24"/>
        </w:rPr>
        <w:t>.</w:t>
      </w:r>
      <w:r>
        <w:rPr>
          <w:rStyle w:val="EndnoteReference"/>
          <w:sz w:val="24"/>
        </w:rPr>
        <w:endnoteReference w:id="15"/>
      </w:r>
      <w:r w:rsidR="002A59BB">
        <w:rPr>
          <w:sz w:val="24"/>
        </w:rPr>
        <w:t xml:space="preserve"> </w:t>
      </w:r>
      <w:r>
        <w:rPr>
          <w:sz w:val="24"/>
        </w:rPr>
        <w:t xml:space="preserve"> </w:t>
      </w:r>
    </w:p>
    <w:tbl>
      <w:tblPr>
        <w:tblStyle w:val="MediumGrid2-Accent5"/>
        <w:tblpPr w:leftFromText="180" w:rightFromText="180" w:vertAnchor="text" w:horzAnchor="page" w:tblpX="1706" w:tblpY="644"/>
        <w:tblW w:w="0" w:type="auto"/>
        <w:tblLook w:val="04A0" w:firstRow="1" w:lastRow="0" w:firstColumn="1" w:lastColumn="0" w:noHBand="0" w:noVBand="1"/>
      </w:tblPr>
      <w:tblGrid>
        <w:gridCol w:w="2718"/>
        <w:gridCol w:w="2070"/>
        <w:gridCol w:w="1530"/>
        <w:gridCol w:w="1194"/>
      </w:tblGrid>
      <w:tr w:rsidR="003F5DA7" w:rsidRPr="00E47582" w14:paraId="08C54308" w14:textId="77777777" w:rsidTr="003F5D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12" w:type="dxa"/>
            <w:gridSpan w:val="4"/>
          </w:tcPr>
          <w:p w14:paraId="385C3D11" w14:textId="77777777" w:rsidR="003F5DA7" w:rsidRDefault="003F5DA7" w:rsidP="003F5DA7">
            <w:pPr>
              <w:pStyle w:val="NoSpacing"/>
              <w:rPr>
                <w:b w:val="0"/>
                <w:bCs w:val="0"/>
              </w:rPr>
            </w:pPr>
          </w:p>
          <w:p w14:paraId="22999900" w14:textId="20841249" w:rsidR="003F5DA7" w:rsidRPr="001F19B5" w:rsidRDefault="003F5DA7" w:rsidP="003F5DA7">
            <w:pPr>
              <w:pStyle w:val="NoSpacing"/>
            </w:pPr>
            <w:r w:rsidRPr="001F19B5">
              <w:t>Table 1</w:t>
            </w:r>
            <w:r>
              <w:t>5</w:t>
            </w:r>
            <w:r w:rsidRPr="001F19B5">
              <w:t xml:space="preserve">: Percent Performing at or </w:t>
            </w:r>
            <w:r>
              <w:t>a</w:t>
            </w:r>
            <w:r w:rsidRPr="001F19B5">
              <w:t xml:space="preserve">bove State Expectations, by Content Area </w:t>
            </w:r>
            <w:r>
              <w:t>– State and District Comparison</w:t>
            </w:r>
          </w:p>
          <w:p w14:paraId="798F47E0" w14:textId="77777777" w:rsidR="003F5DA7" w:rsidRPr="001F19B5" w:rsidRDefault="003F5DA7" w:rsidP="003F5DA7">
            <w:pPr>
              <w:pStyle w:val="NoSpacing"/>
              <w:rPr>
                <w:sz w:val="12"/>
                <w:szCs w:val="12"/>
              </w:rPr>
            </w:pPr>
          </w:p>
        </w:tc>
      </w:tr>
      <w:tr w:rsidR="003F5DA7" w:rsidRPr="00E47582" w14:paraId="09B1F521" w14:textId="77777777" w:rsidTr="003F5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2A937B1" w14:textId="77777777" w:rsidR="003F5DA7" w:rsidRPr="00E47582" w:rsidRDefault="003F5DA7" w:rsidP="003F5DA7">
            <w:pPr>
              <w:pStyle w:val="NoSpacing"/>
            </w:pPr>
          </w:p>
        </w:tc>
        <w:tc>
          <w:tcPr>
            <w:tcW w:w="2070" w:type="dxa"/>
            <w:tcBorders>
              <w:left w:val="nil"/>
            </w:tcBorders>
          </w:tcPr>
          <w:p w14:paraId="00CA341B" w14:textId="77777777" w:rsidR="003F5DA7" w:rsidRPr="004B2C09" w:rsidRDefault="003F5DA7" w:rsidP="003F5DA7">
            <w:pPr>
              <w:pStyle w:val="NoSpacing"/>
              <w:jc w:val="center"/>
              <w:cnfStyle w:val="000000100000" w:firstRow="0" w:lastRow="0" w:firstColumn="0" w:lastColumn="0" w:oddVBand="0" w:evenVBand="0" w:oddHBand="1" w:evenHBand="0" w:firstRowFirstColumn="0" w:firstRowLastColumn="0" w:lastRowFirstColumn="0" w:lastRowLastColumn="0"/>
              <w:rPr>
                <w:b/>
              </w:rPr>
            </w:pPr>
            <w:r w:rsidRPr="004B2C09">
              <w:rPr>
                <w:b/>
              </w:rPr>
              <w:t>English Language Arts/Literacy</w:t>
            </w:r>
          </w:p>
        </w:tc>
        <w:tc>
          <w:tcPr>
            <w:tcW w:w="1530" w:type="dxa"/>
          </w:tcPr>
          <w:p w14:paraId="683DA920" w14:textId="77777777" w:rsidR="003F5DA7" w:rsidRPr="004B2C09" w:rsidRDefault="003F5DA7" w:rsidP="003F5DA7">
            <w:pPr>
              <w:pStyle w:val="NoSpacing"/>
              <w:jc w:val="center"/>
              <w:cnfStyle w:val="000000100000" w:firstRow="0" w:lastRow="0" w:firstColumn="0" w:lastColumn="0" w:oddVBand="0" w:evenVBand="0" w:oddHBand="1" w:evenHBand="0" w:firstRowFirstColumn="0" w:firstRowLastColumn="0" w:lastRowFirstColumn="0" w:lastRowLastColumn="0"/>
              <w:rPr>
                <w:b/>
              </w:rPr>
            </w:pPr>
            <w:r w:rsidRPr="004B2C09">
              <w:rPr>
                <w:b/>
              </w:rPr>
              <w:t>Mathematics</w:t>
            </w:r>
          </w:p>
        </w:tc>
        <w:tc>
          <w:tcPr>
            <w:tcW w:w="1194" w:type="dxa"/>
          </w:tcPr>
          <w:p w14:paraId="208E2F1B" w14:textId="77777777" w:rsidR="003F5DA7" w:rsidRPr="004B2C09" w:rsidRDefault="003F5DA7" w:rsidP="003F5DA7">
            <w:pPr>
              <w:pStyle w:val="NoSpacing"/>
              <w:jc w:val="center"/>
              <w:cnfStyle w:val="000000100000" w:firstRow="0" w:lastRow="0" w:firstColumn="0" w:lastColumn="0" w:oddVBand="0" w:evenVBand="0" w:oddHBand="1" w:evenHBand="0" w:firstRowFirstColumn="0" w:firstRowLastColumn="0" w:lastRowFirstColumn="0" w:lastRowLastColumn="0"/>
              <w:rPr>
                <w:b/>
              </w:rPr>
            </w:pPr>
            <w:r w:rsidRPr="004B2C09">
              <w:rPr>
                <w:b/>
              </w:rPr>
              <w:t>Science</w:t>
            </w:r>
          </w:p>
        </w:tc>
      </w:tr>
      <w:tr w:rsidR="003F5DA7" w:rsidRPr="00E47582" w14:paraId="65C6C614" w14:textId="77777777" w:rsidTr="003F5DA7">
        <w:tc>
          <w:tcPr>
            <w:cnfStyle w:val="001000000000" w:firstRow="0" w:lastRow="0" w:firstColumn="1" w:lastColumn="0" w:oddVBand="0" w:evenVBand="0" w:oddHBand="0" w:evenHBand="0" w:firstRowFirstColumn="0" w:firstRowLastColumn="0" w:lastRowFirstColumn="0" w:lastRowLastColumn="0"/>
            <w:tcW w:w="2718" w:type="dxa"/>
          </w:tcPr>
          <w:p w14:paraId="0B15B00F" w14:textId="77777777" w:rsidR="003F5DA7" w:rsidRPr="00E47582" w:rsidRDefault="003F5DA7" w:rsidP="003F5DA7">
            <w:pPr>
              <w:pStyle w:val="NoSpacing"/>
            </w:pPr>
            <w:r w:rsidRPr="00E47582">
              <w:t>Maine</w:t>
            </w:r>
          </w:p>
        </w:tc>
        <w:tc>
          <w:tcPr>
            <w:tcW w:w="2070" w:type="dxa"/>
          </w:tcPr>
          <w:p w14:paraId="5A0FE459" w14:textId="77777777" w:rsidR="003F5DA7" w:rsidRPr="00E47582" w:rsidRDefault="003F5DA7" w:rsidP="003F5DA7">
            <w:pPr>
              <w:pStyle w:val="NoSpacing"/>
              <w:jc w:val="center"/>
              <w:cnfStyle w:val="000000000000" w:firstRow="0" w:lastRow="0" w:firstColumn="0" w:lastColumn="0" w:oddVBand="0" w:evenVBand="0" w:oddHBand="0" w:evenHBand="0" w:firstRowFirstColumn="0" w:firstRowLastColumn="0" w:lastRowFirstColumn="0" w:lastRowLastColumn="0"/>
            </w:pPr>
            <w:r>
              <w:t>50.24%</w:t>
            </w:r>
          </w:p>
        </w:tc>
        <w:tc>
          <w:tcPr>
            <w:tcW w:w="1530" w:type="dxa"/>
          </w:tcPr>
          <w:p w14:paraId="2EB80D50" w14:textId="77777777" w:rsidR="003F5DA7" w:rsidRPr="00E47582" w:rsidRDefault="003F5DA7" w:rsidP="003F5DA7">
            <w:pPr>
              <w:pStyle w:val="NoSpacing"/>
              <w:jc w:val="center"/>
              <w:cnfStyle w:val="000000000000" w:firstRow="0" w:lastRow="0" w:firstColumn="0" w:lastColumn="0" w:oddVBand="0" w:evenVBand="0" w:oddHBand="0" w:evenHBand="0" w:firstRowFirstColumn="0" w:firstRowLastColumn="0" w:lastRowFirstColumn="0" w:lastRowLastColumn="0"/>
            </w:pPr>
            <w:r>
              <w:t>37.05%</w:t>
            </w:r>
          </w:p>
        </w:tc>
        <w:tc>
          <w:tcPr>
            <w:tcW w:w="1194" w:type="dxa"/>
          </w:tcPr>
          <w:p w14:paraId="65E38DE0" w14:textId="77777777" w:rsidR="003F5DA7" w:rsidRPr="00E47582" w:rsidRDefault="003F5DA7" w:rsidP="003F5DA7">
            <w:pPr>
              <w:pStyle w:val="NoSpacing"/>
              <w:jc w:val="center"/>
              <w:cnfStyle w:val="000000000000" w:firstRow="0" w:lastRow="0" w:firstColumn="0" w:lastColumn="0" w:oddVBand="0" w:evenVBand="0" w:oddHBand="0" w:evenHBand="0" w:firstRowFirstColumn="0" w:firstRowLastColumn="0" w:lastRowFirstColumn="0" w:lastRowLastColumn="0"/>
            </w:pPr>
            <w:r>
              <w:t>58.88%</w:t>
            </w:r>
          </w:p>
        </w:tc>
      </w:tr>
      <w:tr w:rsidR="003F5DA7" w:rsidRPr="00E47582" w14:paraId="5FCA81A2" w14:textId="77777777" w:rsidTr="003F5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5A9E933" w14:textId="77777777" w:rsidR="003F5DA7" w:rsidRPr="00E47582" w:rsidRDefault="003F5DA7" w:rsidP="003F5DA7">
            <w:pPr>
              <w:pStyle w:val="NoSpacing"/>
            </w:pPr>
            <w:r w:rsidRPr="00E47582">
              <w:t>Auburn Public Schools</w:t>
            </w:r>
          </w:p>
        </w:tc>
        <w:tc>
          <w:tcPr>
            <w:tcW w:w="2070" w:type="dxa"/>
          </w:tcPr>
          <w:p w14:paraId="32640DA3" w14:textId="77777777" w:rsidR="003F5DA7" w:rsidRPr="00E47582" w:rsidRDefault="003F5DA7" w:rsidP="003F5DA7">
            <w:pPr>
              <w:pStyle w:val="NoSpacing"/>
              <w:jc w:val="center"/>
              <w:cnfStyle w:val="000000100000" w:firstRow="0" w:lastRow="0" w:firstColumn="0" w:lastColumn="0" w:oddVBand="0" w:evenVBand="0" w:oddHBand="1" w:evenHBand="0" w:firstRowFirstColumn="0" w:firstRowLastColumn="0" w:lastRowFirstColumn="0" w:lastRowLastColumn="0"/>
            </w:pPr>
            <w:r>
              <w:t>40.77%</w:t>
            </w:r>
          </w:p>
        </w:tc>
        <w:tc>
          <w:tcPr>
            <w:tcW w:w="1530" w:type="dxa"/>
          </w:tcPr>
          <w:p w14:paraId="436C0453" w14:textId="77777777" w:rsidR="003F5DA7" w:rsidRPr="00E47582" w:rsidRDefault="003F5DA7" w:rsidP="003F5DA7">
            <w:pPr>
              <w:pStyle w:val="NoSpacing"/>
              <w:jc w:val="center"/>
              <w:cnfStyle w:val="000000100000" w:firstRow="0" w:lastRow="0" w:firstColumn="0" w:lastColumn="0" w:oddVBand="0" w:evenVBand="0" w:oddHBand="1" w:evenHBand="0" w:firstRowFirstColumn="0" w:firstRowLastColumn="0" w:lastRowFirstColumn="0" w:lastRowLastColumn="0"/>
            </w:pPr>
            <w:r>
              <w:t>28.13%</w:t>
            </w:r>
          </w:p>
        </w:tc>
        <w:tc>
          <w:tcPr>
            <w:tcW w:w="1194" w:type="dxa"/>
          </w:tcPr>
          <w:p w14:paraId="21EEC363" w14:textId="77777777" w:rsidR="003F5DA7" w:rsidRPr="00E47582" w:rsidRDefault="003F5DA7" w:rsidP="003F5DA7">
            <w:pPr>
              <w:pStyle w:val="NoSpacing"/>
              <w:jc w:val="center"/>
              <w:cnfStyle w:val="000000100000" w:firstRow="0" w:lastRow="0" w:firstColumn="0" w:lastColumn="0" w:oddVBand="0" w:evenVBand="0" w:oddHBand="1" w:evenHBand="0" w:firstRowFirstColumn="0" w:firstRowLastColumn="0" w:lastRowFirstColumn="0" w:lastRowLastColumn="0"/>
            </w:pPr>
            <w:r>
              <w:t>51.84%</w:t>
            </w:r>
          </w:p>
        </w:tc>
      </w:tr>
      <w:tr w:rsidR="003F5DA7" w:rsidRPr="00E47582" w14:paraId="3150E10B" w14:textId="77777777" w:rsidTr="003F5DA7">
        <w:tc>
          <w:tcPr>
            <w:cnfStyle w:val="001000000000" w:firstRow="0" w:lastRow="0" w:firstColumn="1" w:lastColumn="0" w:oddVBand="0" w:evenVBand="0" w:oddHBand="0" w:evenHBand="0" w:firstRowFirstColumn="0" w:firstRowLastColumn="0" w:lastRowFirstColumn="0" w:lastRowLastColumn="0"/>
            <w:tcW w:w="2718" w:type="dxa"/>
          </w:tcPr>
          <w:p w14:paraId="76DC076E" w14:textId="77777777" w:rsidR="003F5DA7" w:rsidRPr="00E47582" w:rsidRDefault="003F5DA7" w:rsidP="003F5DA7">
            <w:pPr>
              <w:pStyle w:val="NoSpacing"/>
            </w:pPr>
            <w:r w:rsidRPr="00E47582">
              <w:t>Lewiston Public Schools</w:t>
            </w:r>
          </w:p>
        </w:tc>
        <w:tc>
          <w:tcPr>
            <w:tcW w:w="2070" w:type="dxa"/>
          </w:tcPr>
          <w:p w14:paraId="7215F028" w14:textId="77777777" w:rsidR="003F5DA7" w:rsidRPr="00E47582" w:rsidRDefault="003F5DA7" w:rsidP="003F5DA7">
            <w:pPr>
              <w:pStyle w:val="NoSpacing"/>
              <w:jc w:val="center"/>
              <w:cnfStyle w:val="000000000000" w:firstRow="0" w:lastRow="0" w:firstColumn="0" w:lastColumn="0" w:oddVBand="0" w:evenVBand="0" w:oddHBand="0" w:evenHBand="0" w:firstRowFirstColumn="0" w:firstRowLastColumn="0" w:lastRowFirstColumn="0" w:lastRowLastColumn="0"/>
            </w:pPr>
            <w:r>
              <w:t>25.42%</w:t>
            </w:r>
          </w:p>
        </w:tc>
        <w:tc>
          <w:tcPr>
            <w:tcW w:w="1530" w:type="dxa"/>
          </w:tcPr>
          <w:p w14:paraId="4EAB2FA2" w14:textId="77777777" w:rsidR="003F5DA7" w:rsidRPr="00E47582" w:rsidRDefault="003F5DA7" w:rsidP="003F5DA7">
            <w:pPr>
              <w:pStyle w:val="NoSpacing"/>
              <w:jc w:val="center"/>
              <w:cnfStyle w:val="000000000000" w:firstRow="0" w:lastRow="0" w:firstColumn="0" w:lastColumn="0" w:oddVBand="0" w:evenVBand="0" w:oddHBand="0" w:evenHBand="0" w:firstRowFirstColumn="0" w:firstRowLastColumn="0" w:lastRowFirstColumn="0" w:lastRowLastColumn="0"/>
            </w:pPr>
            <w:r>
              <w:t>16.87%</w:t>
            </w:r>
          </w:p>
        </w:tc>
        <w:tc>
          <w:tcPr>
            <w:tcW w:w="1194" w:type="dxa"/>
          </w:tcPr>
          <w:p w14:paraId="184F327F" w14:textId="77777777" w:rsidR="003F5DA7" w:rsidRPr="00E47582" w:rsidRDefault="003F5DA7" w:rsidP="003F5DA7">
            <w:pPr>
              <w:pStyle w:val="NoSpacing"/>
              <w:jc w:val="center"/>
              <w:cnfStyle w:val="000000000000" w:firstRow="0" w:lastRow="0" w:firstColumn="0" w:lastColumn="0" w:oddVBand="0" w:evenVBand="0" w:oddHBand="0" w:evenHBand="0" w:firstRowFirstColumn="0" w:firstRowLastColumn="0" w:lastRowFirstColumn="0" w:lastRowLastColumn="0"/>
            </w:pPr>
            <w:r>
              <w:t>30.29%</w:t>
            </w:r>
          </w:p>
        </w:tc>
      </w:tr>
    </w:tbl>
    <w:p w14:paraId="45E5FFAE" w14:textId="238E9C0A" w:rsidR="00486147" w:rsidRPr="007D6730" w:rsidRDefault="00B503F8" w:rsidP="00B503F8">
      <w:pPr>
        <w:pStyle w:val="NoSpacing"/>
        <w:rPr>
          <w:sz w:val="24"/>
        </w:rPr>
      </w:pPr>
      <w:r>
        <w:rPr>
          <w:sz w:val="24"/>
        </w:rPr>
        <w:t xml:space="preserve">Similarly, the statewide graduation rate </w:t>
      </w:r>
      <w:r w:rsidR="00553B59">
        <w:rPr>
          <w:sz w:val="24"/>
        </w:rPr>
        <w:t xml:space="preserve">in 2022-2023 </w:t>
      </w:r>
      <w:r>
        <w:rPr>
          <w:sz w:val="24"/>
        </w:rPr>
        <w:t>for a four-year cohort (8</w:t>
      </w:r>
      <w:r w:rsidR="00152F4A">
        <w:rPr>
          <w:sz w:val="24"/>
        </w:rPr>
        <w:t>7</w:t>
      </w:r>
      <w:r>
        <w:rPr>
          <w:sz w:val="24"/>
        </w:rPr>
        <w:t>.</w:t>
      </w:r>
      <w:r w:rsidR="00152F4A">
        <w:rPr>
          <w:sz w:val="24"/>
        </w:rPr>
        <w:t>3</w:t>
      </w:r>
      <w:r>
        <w:rPr>
          <w:sz w:val="24"/>
        </w:rPr>
        <w:t xml:space="preserve">%) </w:t>
      </w:r>
      <w:r w:rsidR="00152F4A">
        <w:rPr>
          <w:sz w:val="24"/>
        </w:rPr>
        <w:t>while</w:t>
      </w:r>
      <w:r>
        <w:rPr>
          <w:sz w:val="24"/>
        </w:rPr>
        <w:t xml:space="preserve"> the graduation rate for</w:t>
      </w:r>
      <w:r w:rsidR="00152F4A">
        <w:rPr>
          <w:sz w:val="24"/>
        </w:rPr>
        <w:t xml:space="preserve"> </w:t>
      </w:r>
      <w:r>
        <w:rPr>
          <w:sz w:val="24"/>
        </w:rPr>
        <w:t xml:space="preserve">Auburn Public Schools </w:t>
      </w:r>
      <w:r w:rsidR="002A59BB">
        <w:rPr>
          <w:sz w:val="24"/>
        </w:rPr>
        <w:t>(</w:t>
      </w:r>
      <w:r w:rsidR="00152F4A">
        <w:rPr>
          <w:sz w:val="24"/>
        </w:rPr>
        <w:t>92</w:t>
      </w:r>
      <w:r w:rsidR="002A59BB">
        <w:rPr>
          <w:sz w:val="24"/>
        </w:rPr>
        <w:t>.</w:t>
      </w:r>
      <w:r w:rsidR="00152F4A">
        <w:rPr>
          <w:sz w:val="24"/>
        </w:rPr>
        <w:t>1</w:t>
      </w:r>
      <w:r w:rsidR="002A59BB">
        <w:rPr>
          <w:sz w:val="24"/>
        </w:rPr>
        <w:t xml:space="preserve">%) </w:t>
      </w:r>
      <w:r>
        <w:rPr>
          <w:sz w:val="24"/>
        </w:rPr>
        <w:t>and Lewiston Public Schools</w:t>
      </w:r>
      <w:r w:rsidR="002A59BB">
        <w:rPr>
          <w:sz w:val="24"/>
        </w:rPr>
        <w:t xml:space="preserve"> (7</w:t>
      </w:r>
      <w:r w:rsidR="00152F4A">
        <w:rPr>
          <w:sz w:val="24"/>
        </w:rPr>
        <w:t>2</w:t>
      </w:r>
      <w:r w:rsidR="002A59BB">
        <w:rPr>
          <w:sz w:val="24"/>
        </w:rPr>
        <w:t>.</w:t>
      </w:r>
      <w:r w:rsidR="00152F4A">
        <w:rPr>
          <w:sz w:val="24"/>
        </w:rPr>
        <w:t>5</w:t>
      </w:r>
      <w:r w:rsidR="002A59BB">
        <w:rPr>
          <w:sz w:val="24"/>
        </w:rPr>
        <w:t>%).</w:t>
      </w:r>
      <w:r>
        <w:rPr>
          <w:rStyle w:val="EndnoteReference"/>
          <w:sz w:val="24"/>
        </w:rPr>
        <w:endnoteReference w:id="16"/>
      </w:r>
    </w:p>
    <w:p w14:paraId="09978345" w14:textId="77777777" w:rsidR="00B503F8" w:rsidRDefault="00B503F8" w:rsidP="00B503F8">
      <w:pPr>
        <w:pStyle w:val="NoSpacing"/>
        <w:rPr>
          <w:sz w:val="12"/>
          <w:szCs w:val="12"/>
        </w:rPr>
      </w:pPr>
    </w:p>
    <w:p w14:paraId="01C27F7A" w14:textId="77777777" w:rsidR="007117D3" w:rsidRPr="005C40F2" w:rsidRDefault="007117D3" w:rsidP="007117D3">
      <w:pPr>
        <w:pStyle w:val="NoSpacing"/>
        <w:rPr>
          <w:sz w:val="12"/>
          <w:szCs w:val="12"/>
          <w:highlight w:val="magenta"/>
        </w:rPr>
      </w:pPr>
    </w:p>
    <w:tbl>
      <w:tblPr>
        <w:tblStyle w:val="MediumGrid2-Accent5"/>
        <w:tblpPr w:leftFromText="180" w:rightFromText="180" w:vertAnchor="text" w:horzAnchor="margin" w:tblpXSpec="right" w:tblpY="20"/>
        <w:tblW w:w="0" w:type="auto"/>
        <w:tblLook w:val="04A0" w:firstRow="1" w:lastRow="0" w:firstColumn="1" w:lastColumn="0" w:noHBand="0" w:noVBand="1"/>
      </w:tblPr>
      <w:tblGrid>
        <w:gridCol w:w="3312"/>
        <w:gridCol w:w="1440"/>
        <w:gridCol w:w="1280"/>
      </w:tblGrid>
      <w:tr w:rsidR="007117D3" w:rsidRPr="00D951C2" w14:paraId="77226705" w14:textId="77777777" w:rsidTr="005A5CC5">
        <w:trPr>
          <w:cnfStyle w:val="100000000000" w:firstRow="1" w:lastRow="0" w:firstColumn="0" w:lastColumn="0" w:oddVBand="0" w:evenVBand="0" w:oddHBand="0" w:evenHBand="0" w:firstRowFirstColumn="0" w:firstRowLastColumn="0" w:lastRowFirstColumn="0" w:lastRowLastColumn="0"/>
          <w:trHeight w:val="452"/>
        </w:trPr>
        <w:tc>
          <w:tcPr>
            <w:cnfStyle w:val="001000000100" w:firstRow="0" w:lastRow="0" w:firstColumn="1" w:lastColumn="0" w:oddVBand="0" w:evenVBand="0" w:oddHBand="0" w:evenHBand="0" w:firstRowFirstColumn="1" w:firstRowLastColumn="0" w:lastRowFirstColumn="0" w:lastRowLastColumn="0"/>
            <w:tcW w:w="6032" w:type="dxa"/>
            <w:gridSpan w:val="3"/>
            <w:shd w:val="clear" w:color="auto" w:fill="auto"/>
          </w:tcPr>
          <w:p w14:paraId="6FEAFA57" w14:textId="77777777" w:rsidR="001F7CFA" w:rsidRDefault="001F7CFA" w:rsidP="005A5CC5">
            <w:pPr>
              <w:pStyle w:val="NoSpacing"/>
              <w:rPr>
                <w:rFonts w:eastAsia="Times New Roman"/>
                <w:b w:val="0"/>
                <w:bCs w:val="0"/>
              </w:rPr>
            </w:pPr>
          </w:p>
          <w:p w14:paraId="2F4F99CF" w14:textId="77777777" w:rsidR="001F7CFA" w:rsidRDefault="001F7CFA" w:rsidP="005A5CC5">
            <w:pPr>
              <w:pStyle w:val="NoSpacing"/>
              <w:rPr>
                <w:rFonts w:eastAsia="Times New Roman"/>
                <w:b w:val="0"/>
                <w:bCs w:val="0"/>
              </w:rPr>
            </w:pPr>
          </w:p>
          <w:p w14:paraId="0C532368" w14:textId="77777777" w:rsidR="001F7CFA" w:rsidRDefault="001F7CFA" w:rsidP="005A5CC5">
            <w:pPr>
              <w:pStyle w:val="NoSpacing"/>
              <w:rPr>
                <w:rFonts w:eastAsia="Times New Roman"/>
                <w:b w:val="0"/>
                <w:bCs w:val="0"/>
              </w:rPr>
            </w:pPr>
          </w:p>
          <w:p w14:paraId="509329B1" w14:textId="77777777" w:rsidR="001F7CFA" w:rsidRDefault="001F7CFA" w:rsidP="005A5CC5">
            <w:pPr>
              <w:pStyle w:val="NoSpacing"/>
              <w:rPr>
                <w:rFonts w:eastAsia="Times New Roman"/>
                <w:b w:val="0"/>
                <w:bCs w:val="0"/>
              </w:rPr>
            </w:pPr>
          </w:p>
          <w:p w14:paraId="541F1D55" w14:textId="77777777" w:rsidR="001F7CFA" w:rsidRDefault="001F7CFA" w:rsidP="005A5CC5">
            <w:pPr>
              <w:pStyle w:val="NoSpacing"/>
              <w:rPr>
                <w:rFonts w:eastAsia="Times New Roman"/>
                <w:b w:val="0"/>
                <w:bCs w:val="0"/>
              </w:rPr>
            </w:pPr>
          </w:p>
          <w:p w14:paraId="662477CF" w14:textId="77777777" w:rsidR="001F7CFA" w:rsidRDefault="001F7CFA" w:rsidP="005A5CC5">
            <w:pPr>
              <w:pStyle w:val="NoSpacing"/>
              <w:rPr>
                <w:rFonts w:eastAsia="Times New Roman"/>
                <w:b w:val="0"/>
                <w:bCs w:val="0"/>
              </w:rPr>
            </w:pPr>
          </w:p>
          <w:p w14:paraId="679720A5" w14:textId="77777777" w:rsidR="001F7CFA" w:rsidRDefault="001F7CFA" w:rsidP="005A5CC5">
            <w:pPr>
              <w:pStyle w:val="NoSpacing"/>
              <w:rPr>
                <w:rFonts w:eastAsia="Times New Roman"/>
                <w:b w:val="0"/>
                <w:bCs w:val="0"/>
              </w:rPr>
            </w:pPr>
          </w:p>
          <w:p w14:paraId="55108423" w14:textId="77777777" w:rsidR="001F7CFA" w:rsidRDefault="001F7CFA" w:rsidP="005A5CC5">
            <w:pPr>
              <w:pStyle w:val="NoSpacing"/>
              <w:rPr>
                <w:rFonts w:eastAsia="Times New Roman"/>
                <w:b w:val="0"/>
                <w:bCs w:val="0"/>
              </w:rPr>
            </w:pPr>
          </w:p>
          <w:p w14:paraId="17DE7331" w14:textId="77777777" w:rsidR="001F7CFA" w:rsidRDefault="001F7CFA" w:rsidP="005A5CC5">
            <w:pPr>
              <w:pStyle w:val="NoSpacing"/>
              <w:rPr>
                <w:rFonts w:eastAsia="Times New Roman"/>
              </w:rPr>
            </w:pPr>
          </w:p>
          <w:p w14:paraId="78D64C4B" w14:textId="06D6319A" w:rsidR="00E07E8D" w:rsidRDefault="003F5DA7" w:rsidP="003F5DA7">
            <w:pPr>
              <w:pStyle w:val="NoSpacing"/>
              <w:tabs>
                <w:tab w:val="left" w:pos="3820"/>
              </w:tabs>
              <w:rPr>
                <w:rFonts w:eastAsia="Times New Roman"/>
                <w:b w:val="0"/>
                <w:bCs w:val="0"/>
              </w:rPr>
            </w:pPr>
            <w:r>
              <w:rPr>
                <w:rFonts w:eastAsia="Times New Roman"/>
              </w:rPr>
              <w:tab/>
            </w:r>
          </w:p>
          <w:p w14:paraId="535C434C" w14:textId="77777777" w:rsidR="003F5DA7" w:rsidRDefault="003F5DA7" w:rsidP="003F5DA7">
            <w:pPr>
              <w:pStyle w:val="NoSpacing"/>
              <w:tabs>
                <w:tab w:val="left" w:pos="3820"/>
              </w:tabs>
              <w:rPr>
                <w:rFonts w:eastAsia="Times New Roman"/>
                <w:b w:val="0"/>
                <w:bCs w:val="0"/>
              </w:rPr>
            </w:pPr>
          </w:p>
          <w:p w14:paraId="1B37E210" w14:textId="77777777" w:rsidR="003F5DA7" w:rsidRDefault="003F5DA7" w:rsidP="003F5DA7">
            <w:pPr>
              <w:pStyle w:val="NoSpacing"/>
              <w:tabs>
                <w:tab w:val="left" w:pos="3820"/>
              </w:tabs>
              <w:rPr>
                <w:rFonts w:eastAsia="Times New Roman"/>
              </w:rPr>
            </w:pPr>
          </w:p>
          <w:p w14:paraId="1DA12BD6" w14:textId="4B7E7FD5" w:rsidR="007117D3" w:rsidRDefault="007117D3" w:rsidP="005A5CC5">
            <w:pPr>
              <w:pStyle w:val="NoSpacing"/>
              <w:rPr>
                <w:rFonts w:eastAsia="Times New Roman"/>
              </w:rPr>
            </w:pPr>
            <w:r w:rsidRPr="00344019">
              <w:rPr>
                <w:rFonts w:eastAsia="Times New Roman"/>
              </w:rPr>
              <w:t>Table 1</w:t>
            </w:r>
            <w:r w:rsidR="003F5DA7">
              <w:rPr>
                <w:rFonts w:eastAsia="Times New Roman"/>
              </w:rPr>
              <w:t>6</w:t>
            </w:r>
            <w:r w:rsidRPr="00344019">
              <w:rPr>
                <w:rFonts w:eastAsia="Times New Roman"/>
              </w:rPr>
              <w:t xml:space="preserve">: Children who Entered CDS by Primary Disability </w:t>
            </w:r>
            <w:r w:rsidRPr="00344019">
              <w:rPr>
                <w:rStyle w:val="EndnoteReference"/>
                <w:rFonts w:eastAsia="Times New Roman"/>
              </w:rPr>
              <w:endnoteReference w:id="17"/>
            </w:r>
          </w:p>
          <w:p w14:paraId="4B1B7348" w14:textId="77777777" w:rsidR="007117D3" w:rsidRPr="007117D3" w:rsidRDefault="007117D3" w:rsidP="005A5CC5">
            <w:pPr>
              <w:pStyle w:val="NoSpacing"/>
              <w:rPr>
                <w:rFonts w:eastAsia="Times New Roman"/>
                <w:sz w:val="12"/>
                <w:szCs w:val="12"/>
              </w:rPr>
            </w:pPr>
          </w:p>
        </w:tc>
      </w:tr>
      <w:tr w:rsidR="007117D3" w:rsidRPr="00D951C2" w14:paraId="1E3B218A" w14:textId="77777777" w:rsidTr="0048614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12" w:type="dxa"/>
            <w:vAlign w:val="bottom"/>
          </w:tcPr>
          <w:p w14:paraId="7DD73129" w14:textId="77777777" w:rsidR="007117D3" w:rsidRPr="00D951C2" w:rsidRDefault="007117D3" w:rsidP="005A5CC5">
            <w:pPr>
              <w:rPr>
                <w:rFonts w:eastAsia="Times New Roman" w:cs="Arial"/>
                <w:b w:val="0"/>
              </w:rPr>
            </w:pPr>
          </w:p>
        </w:tc>
        <w:tc>
          <w:tcPr>
            <w:tcW w:w="1440" w:type="dxa"/>
            <w:tcBorders>
              <w:left w:val="nil"/>
            </w:tcBorders>
          </w:tcPr>
          <w:p w14:paraId="4385E5F5" w14:textId="15C73A80" w:rsidR="007117D3" w:rsidRPr="001F7CFA" w:rsidRDefault="00C33AC9"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b/>
              </w:rPr>
            </w:pPr>
            <w:r w:rsidRPr="001F7CFA">
              <w:rPr>
                <w:rFonts w:eastAsia="Times New Roman" w:cs="Arial"/>
                <w:b/>
              </w:rPr>
              <w:t>#</w:t>
            </w:r>
            <w:r w:rsidR="007117D3" w:rsidRPr="001F7CFA">
              <w:rPr>
                <w:rFonts w:eastAsia="Times New Roman" w:cs="Arial"/>
                <w:b/>
              </w:rPr>
              <w:t xml:space="preserve">Children, </w:t>
            </w:r>
          </w:p>
          <w:p w14:paraId="02D3CFC9" w14:textId="77777777" w:rsidR="007117D3" w:rsidRPr="001F7CFA" w:rsidRDefault="007117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b/>
              </w:rPr>
            </w:pPr>
            <w:r w:rsidRPr="001F7CFA">
              <w:rPr>
                <w:rFonts w:eastAsia="Times New Roman" w:cs="Arial"/>
                <w:b/>
              </w:rPr>
              <w:t>Birth to &lt;3</w:t>
            </w:r>
          </w:p>
        </w:tc>
        <w:tc>
          <w:tcPr>
            <w:tcW w:w="1280" w:type="dxa"/>
          </w:tcPr>
          <w:p w14:paraId="12D6F517" w14:textId="77777777" w:rsidR="007117D3" w:rsidRPr="001F7CFA" w:rsidRDefault="007117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b/>
              </w:rPr>
            </w:pPr>
            <w:r w:rsidRPr="001F7CFA">
              <w:rPr>
                <w:rFonts w:eastAsia="Times New Roman" w:cs="Arial"/>
                <w:b/>
              </w:rPr>
              <w:t xml:space="preserve">#Children, </w:t>
            </w:r>
          </w:p>
          <w:p w14:paraId="5B852722" w14:textId="77777777" w:rsidR="007117D3" w:rsidRPr="001F7CFA" w:rsidRDefault="007117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b/>
              </w:rPr>
            </w:pPr>
            <w:r w:rsidRPr="001F7CFA">
              <w:rPr>
                <w:rFonts w:eastAsia="Times New Roman" w:cs="Arial"/>
                <w:b/>
              </w:rPr>
              <w:t>Age 3 to 5</w:t>
            </w:r>
          </w:p>
        </w:tc>
      </w:tr>
      <w:tr w:rsidR="007117D3" w:rsidRPr="00D951C2" w14:paraId="6E66A640"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5D826AF8" w14:textId="77777777" w:rsidR="007117D3" w:rsidRPr="00973DD0" w:rsidRDefault="007117D3" w:rsidP="005A5CC5">
            <w:pPr>
              <w:rPr>
                <w:rFonts w:eastAsia="Times New Roman" w:cs="Arial"/>
                <w:b w:val="0"/>
              </w:rPr>
            </w:pPr>
            <w:r w:rsidRPr="00973DD0">
              <w:rPr>
                <w:rFonts w:eastAsia="Times New Roman" w:cs="Arial"/>
                <w:b w:val="0"/>
              </w:rPr>
              <w:t>Autism</w:t>
            </w:r>
          </w:p>
        </w:tc>
        <w:tc>
          <w:tcPr>
            <w:tcW w:w="1440" w:type="dxa"/>
          </w:tcPr>
          <w:p w14:paraId="6F4EA301" w14:textId="65C1449C" w:rsidR="007117D3" w:rsidRPr="001F7CFA" w:rsidRDefault="009326D3"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 xml:space="preserve">0 </w:t>
            </w:r>
          </w:p>
        </w:tc>
        <w:tc>
          <w:tcPr>
            <w:tcW w:w="1280" w:type="dxa"/>
          </w:tcPr>
          <w:p w14:paraId="36D04152" w14:textId="10F95EB1" w:rsidR="007117D3" w:rsidRPr="001F7CFA" w:rsidRDefault="00C33AC9"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2</w:t>
            </w:r>
            <w:r w:rsidR="003F5DA7">
              <w:rPr>
                <w:rFonts w:eastAsia="Times New Roman" w:cs="Arial"/>
              </w:rPr>
              <w:t>62</w:t>
            </w:r>
          </w:p>
        </w:tc>
      </w:tr>
      <w:tr w:rsidR="007117D3" w:rsidRPr="00D951C2" w14:paraId="55BFEAE7"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7304DFAE" w14:textId="77777777" w:rsidR="007117D3" w:rsidRPr="00973DD0" w:rsidRDefault="007117D3" w:rsidP="005A5CC5">
            <w:pPr>
              <w:rPr>
                <w:rFonts w:eastAsia="Times New Roman" w:cs="Arial"/>
                <w:b w:val="0"/>
              </w:rPr>
            </w:pPr>
            <w:r w:rsidRPr="00973DD0">
              <w:rPr>
                <w:rFonts w:eastAsia="Times New Roman" w:cs="Arial"/>
                <w:b w:val="0"/>
              </w:rPr>
              <w:t>Deaf-Blindness</w:t>
            </w:r>
          </w:p>
        </w:tc>
        <w:tc>
          <w:tcPr>
            <w:tcW w:w="1440" w:type="dxa"/>
          </w:tcPr>
          <w:p w14:paraId="1D060EEC" w14:textId="42720B95" w:rsidR="007117D3" w:rsidRPr="001F7CFA" w:rsidRDefault="009326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0C773F31" w14:textId="5AE04929" w:rsidR="007117D3" w:rsidRPr="001F7CFA" w:rsidRDefault="003F5DA7"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0</w:t>
            </w:r>
          </w:p>
        </w:tc>
      </w:tr>
      <w:tr w:rsidR="007117D3" w:rsidRPr="00D951C2" w14:paraId="44FE8C0F"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3EA39149" w14:textId="77777777" w:rsidR="007117D3" w:rsidRPr="00973DD0" w:rsidRDefault="007117D3" w:rsidP="005A5CC5">
            <w:pPr>
              <w:rPr>
                <w:rFonts w:eastAsia="Times New Roman" w:cs="Arial"/>
                <w:b w:val="0"/>
              </w:rPr>
            </w:pPr>
            <w:r w:rsidRPr="00973DD0">
              <w:rPr>
                <w:rFonts w:eastAsia="Times New Roman" w:cs="Arial"/>
                <w:b w:val="0"/>
              </w:rPr>
              <w:t>Deafness</w:t>
            </w:r>
          </w:p>
        </w:tc>
        <w:tc>
          <w:tcPr>
            <w:tcW w:w="1440" w:type="dxa"/>
          </w:tcPr>
          <w:p w14:paraId="2409708B" w14:textId="2C333716" w:rsidR="007117D3" w:rsidRPr="001F7CFA" w:rsidRDefault="009326D3"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192F41DD" w14:textId="04BCA262" w:rsidR="007117D3" w:rsidRPr="001F7CFA" w:rsidRDefault="00C33AC9"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3</w:t>
            </w:r>
          </w:p>
        </w:tc>
      </w:tr>
      <w:tr w:rsidR="007117D3" w:rsidRPr="00D951C2" w14:paraId="7426222C"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744FEDF1" w14:textId="77777777" w:rsidR="007117D3" w:rsidRPr="00973DD0" w:rsidRDefault="007117D3" w:rsidP="005A5CC5">
            <w:pPr>
              <w:rPr>
                <w:rFonts w:eastAsia="Times New Roman" w:cs="Arial"/>
                <w:b w:val="0"/>
              </w:rPr>
            </w:pPr>
            <w:r w:rsidRPr="00973DD0">
              <w:rPr>
                <w:rFonts w:eastAsia="Times New Roman" w:cs="Arial"/>
                <w:b w:val="0"/>
              </w:rPr>
              <w:t>Developmental Delay</w:t>
            </w:r>
          </w:p>
        </w:tc>
        <w:tc>
          <w:tcPr>
            <w:tcW w:w="1440" w:type="dxa"/>
          </w:tcPr>
          <w:p w14:paraId="3968363B" w14:textId="0F0CA617" w:rsidR="007117D3" w:rsidRPr="001F7CFA" w:rsidRDefault="003F5DA7"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947</w:t>
            </w:r>
          </w:p>
        </w:tc>
        <w:tc>
          <w:tcPr>
            <w:tcW w:w="1280" w:type="dxa"/>
          </w:tcPr>
          <w:p w14:paraId="6DF53CB0" w14:textId="2F7E6F6F" w:rsidR="007117D3" w:rsidRPr="001F7CFA" w:rsidRDefault="003F5DA7"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172</w:t>
            </w:r>
          </w:p>
        </w:tc>
      </w:tr>
      <w:tr w:rsidR="007117D3" w:rsidRPr="00D951C2" w14:paraId="4912DA2E"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75F9E419" w14:textId="77777777" w:rsidR="007117D3" w:rsidRPr="00973DD0" w:rsidRDefault="007117D3" w:rsidP="005A5CC5">
            <w:pPr>
              <w:rPr>
                <w:rFonts w:eastAsia="Times New Roman" w:cs="Arial"/>
                <w:b w:val="0"/>
              </w:rPr>
            </w:pPr>
            <w:r w:rsidRPr="00973DD0">
              <w:rPr>
                <w:rFonts w:eastAsia="Times New Roman" w:cs="Arial"/>
                <w:b w:val="0"/>
              </w:rPr>
              <w:t>Emotional Disability</w:t>
            </w:r>
          </w:p>
        </w:tc>
        <w:tc>
          <w:tcPr>
            <w:tcW w:w="1440" w:type="dxa"/>
          </w:tcPr>
          <w:p w14:paraId="0EB08580" w14:textId="1BF527D2" w:rsidR="007117D3" w:rsidRPr="001F7CFA" w:rsidRDefault="009326D3"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24FE4110" w14:textId="0A2AF72F" w:rsidR="007117D3" w:rsidRPr="001F7CFA" w:rsidRDefault="003F5DA7"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17</w:t>
            </w:r>
          </w:p>
        </w:tc>
      </w:tr>
      <w:tr w:rsidR="007117D3" w:rsidRPr="00D951C2" w14:paraId="1525E0DD"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7348E89B" w14:textId="77777777" w:rsidR="007117D3" w:rsidRPr="00973DD0" w:rsidRDefault="007117D3" w:rsidP="005A5CC5">
            <w:pPr>
              <w:rPr>
                <w:rFonts w:eastAsia="Times New Roman" w:cs="Arial"/>
                <w:b w:val="0"/>
              </w:rPr>
            </w:pPr>
            <w:r w:rsidRPr="00973DD0">
              <w:rPr>
                <w:rFonts w:eastAsia="Times New Roman" w:cs="Arial"/>
                <w:b w:val="0"/>
              </w:rPr>
              <w:t>Hearing Impairment</w:t>
            </w:r>
          </w:p>
        </w:tc>
        <w:tc>
          <w:tcPr>
            <w:tcW w:w="1440" w:type="dxa"/>
          </w:tcPr>
          <w:p w14:paraId="4F10709A" w14:textId="27055FFC" w:rsidR="007117D3" w:rsidRPr="001F7CFA" w:rsidRDefault="009326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44BCAC2C" w14:textId="5D9E7C20" w:rsidR="007117D3" w:rsidRPr="001F7CFA" w:rsidRDefault="00C33AC9"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1</w:t>
            </w:r>
            <w:r w:rsidR="003F5DA7">
              <w:rPr>
                <w:rFonts w:eastAsia="Times New Roman" w:cs="Arial"/>
              </w:rPr>
              <w:t>1</w:t>
            </w:r>
          </w:p>
        </w:tc>
      </w:tr>
      <w:tr w:rsidR="007117D3" w:rsidRPr="00D951C2" w14:paraId="1829D233"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69303FB2" w14:textId="77777777" w:rsidR="007117D3" w:rsidRPr="00973DD0" w:rsidRDefault="007117D3" w:rsidP="005A5CC5">
            <w:pPr>
              <w:rPr>
                <w:rFonts w:eastAsia="Times New Roman" w:cs="Arial"/>
                <w:b w:val="0"/>
              </w:rPr>
            </w:pPr>
            <w:r w:rsidRPr="00973DD0">
              <w:rPr>
                <w:rFonts w:eastAsia="Times New Roman" w:cs="Arial"/>
                <w:b w:val="0"/>
              </w:rPr>
              <w:t>Intellectual Disability</w:t>
            </w:r>
          </w:p>
        </w:tc>
        <w:tc>
          <w:tcPr>
            <w:tcW w:w="1440" w:type="dxa"/>
          </w:tcPr>
          <w:p w14:paraId="7B087F74" w14:textId="143FFEF9" w:rsidR="007117D3" w:rsidRPr="001F7CFA" w:rsidRDefault="009326D3"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100E85A5" w14:textId="173A45CF" w:rsidR="007117D3" w:rsidRPr="001F7CFA" w:rsidRDefault="003F5DA7"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8</w:t>
            </w:r>
          </w:p>
        </w:tc>
      </w:tr>
      <w:tr w:rsidR="007117D3" w:rsidRPr="00D951C2" w14:paraId="06C3EA79"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1771BE67" w14:textId="77777777" w:rsidR="007117D3" w:rsidRPr="00973DD0" w:rsidRDefault="007117D3" w:rsidP="005A5CC5">
            <w:pPr>
              <w:rPr>
                <w:rFonts w:eastAsia="Times New Roman" w:cs="Arial"/>
                <w:b w:val="0"/>
              </w:rPr>
            </w:pPr>
            <w:r w:rsidRPr="00973DD0">
              <w:rPr>
                <w:rFonts w:eastAsia="Times New Roman" w:cs="Arial"/>
                <w:b w:val="0"/>
              </w:rPr>
              <w:t>Multiple Disability</w:t>
            </w:r>
          </w:p>
        </w:tc>
        <w:tc>
          <w:tcPr>
            <w:tcW w:w="1440" w:type="dxa"/>
          </w:tcPr>
          <w:p w14:paraId="01A24106" w14:textId="76254150" w:rsidR="007117D3" w:rsidRPr="001F7CFA" w:rsidRDefault="009326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48A54138" w14:textId="38DC20FA" w:rsidR="007117D3" w:rsidRPr="001F7CFA" w:rsidRDefault="003F5DA7"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26</w:t>
            </w:r>
          </w:p>
        </w:tc>
      </w:tr>
      <w:tr w:rsidR="007117D3" w:rsidRPr="00D951C2" w14:paraId="1991B75F"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2506DCD4" w14:textId="77777777" w:rsidR="007117D3" w:rsidRPr="00973DD0" w:rsidRDefault="007117D3" w:rsidP="005A5CC5">
            <w:pPr>
              <w:rPr>
                <w:rFonts w:eastAsia="Times New Roman" w:cs="Arial"/>
                <w:b w:val="0"/>
              </w:rPr>
            </w:pPr>
            <w:r w:rsidRPr="00973DD0">
              <w:rPr>
                <w:rFonts w:eastAsia="Times New Roman" w:cs="Arial"/>
                <w:b w:val="0"/>
              </w:rPr>
              <w:t>Orthopedic Impairment</w:t>
            </w:r>
          </w:p>
        </w:tc>
        <w:tc>
          <w:tcPr>
            <w:tcW w:w="1440" w:type="dxa"/>
          </w:tcPr>
          <w:p w14:paraId="135285B0" w14:textId="0E47965F" w:rsidR="007117D3" w:rsidRPr="001F7CFA" w:rsidRDefault="009326D3"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5FDF6E27" w14:textId="79EB15C8" w:rsidR="007117D3" w:rsidRPr="001F7CFA" w:rsidRDefault="003F5DA7"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2</w:t>
            </w:r>
          </w:p>
        </w:tc>
      </w:tr>
      <w:tr w:rsidR="007117D3" w:rsidRPr="00D951C2" w14:paraId="1AE3BCFA"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06346BE4" w14:textId="77777777" w:rsidR="007117D3" w:rsidRPr="00973DD0" w:rsidRDefault="007117D3" w:rsidP="005A5CC5">
            <w:pPr>
              <w:rPr>
                <w:rFonts w:eastAsia="Times New Roman" w:cs="Arial"/>
                <w:b w:val="0"/>
              </w:rPr>
            </w:pPr>
            <w:r w:rsidRPr="00973DD0">
              <w:rPr>
                <w:rFonts w:eastAsia="Times New Roman" w:cs="Arial"/>
                <w:b w:val="0"/>
              </w:rPr>
              <w:t>Other Health Impairment</w:t>
            </w:r>
          </w:p>
        </w:tc>
        <w:tc>
          <w:tcPr>
            <w:tcW w:w="1440" w:type="dxa"/>
          </w:tcPr>
          <w:p w14:paraId="241BBC08" w14:textId="6B607B2C" w:rsidR="007117D3" w:rsidRPr="001F7CFA" w:rsidRDefault="009326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57094D35" w14:textId="260C783A" w:rsidR="007117D3" w:rsidRPr="001F7CFA" w:rsidRDefault="00C33AC9"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1</w:t>
            </w:r>
            <w:r w:rsidR="003F5DA7">
              <w:rPr>
                <w:rFonts w:eastAsia="Times New Roman" w:cs="Arial"/>
              </w:rPr>
              <w:t>80</w:t>
            </w:r>
          </w:p>
        </w:tc>
      </w:tr>
      <w:tr w:rsidR="007117D3" w:rsidRPr="00D951C2" w14:paraId="117D2251"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2DD58AAE" w14:textId="77777777" w:rsidR="007117D3" w:rsidRPr="00973DD0" w:rsidRDefault="007117D3" w:rsidP="005A5CC5">
            <w:pPr>
              <w:rPr>
                <w:rFonts w:eastAsia="Times New Roman" w:cs="Arial"/>
                <w:b w:val="0"/>
              </w:rPr>
            </w:pPr>
            <w:r w:rsidRPr="00973DD0">
              <w:rPr>
                <w:rFonts w:eastAsia="Times New Roman" w:cs="Arial"/>
                <w:b w:val="0"/>
              </w:rPr>
              <w:t>Specific Learning Disability</w:t>
            </w:r>
          </w:p>
        </w:tc>
        <w:tc>
          <w:tcPr>
            <w:tcW w:w="1440" w:type="dxa"/>
          </w:tcPr>
          <w:p w14:paraId="7435F01A" w14:textId="6F623DD1" w:rsidR="007117D3" w:rsidRPr="001F7CFA" w:rsidRDefault="009326D3"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54490CCE" w14:textId="5F49C89D" w:rsidR="007117D3" w:rsidRPr="001F7CFA" w:rsidRDefault="00C33AC9"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0</w:t>
            </w:r>
          </w:p>
        </w:tc>
      </w:tr>
      <w:tr w:rsidR="007117D3" w:rsidRPr="00D951C2" w14:paraId="153CE819"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089A2AFC" w14:textId="77777777" w:rsidR="007117D3" w:rsidRPr="00973DD0" w:rsidRDefault="007117D3" w:rsidP="005A5CC5">
            <w:pPr>
              <w:rPr>
                <w:rFonts w:eastAsia="Times New Roman" w:cs="Arial"/>
                <w:b w:val="0"/>
              </w:rPr>
            </w:pPr>
            <w:r w:rsidRPr="00973DD0">
              <w:rPr>
                <w:rFonts w:eastAsia="Times New Roman" w:cs="Arial"/>
                <w:b w:val="0"/>
              </w:rPr>
              <w:t>Speech or Language Impairment</w:t>
            </w:r>
          </w:p>
        </w:tc>
        <w:tc>
          <w:tcPr>
            <w:tcW w:w="1440" w:type="dxa"/>
          </w:tcPr>
          <w:p w14:paraId="1D6FC9CF" w14:textId="26EA7E6D" w:rsidR="007117D3" w:rsidRPr="001F7CFA" w:rsidRDefault="009326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649DCFE1" w14:textId="0ADEABC9" w:rsidR="007117D3" w:rsidRPr="001F7CFA" w:rsidRDefault="00C33AC9"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1</w:t>
            </w:r>
            <w:r w:rsidR="003F5DA7">
              <w:rPr>
                <w:rFonts w:eastAsia="Times New Roman" w:cs="Arial"/>
              </w:rPr>
              <w:t>244</w:t>
            </w:r>
          </w:p>
        </w:tc>
      </w:tr>
      <w:tr w:rsidR="007117D3" w:rsidRPr="00D951C2" w14:paraId="6C571C6D"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5CA0B623" w14:textId="77777777" w:rsidR="007117D3" w:rsidRPr="00973DD0" w:rsidRDefault="007117D3" w:rsidP="005A5CC5">
            <w:pPr>
              <w:rPr>
                <w:rFonts w:eastAsia="Times New Roman" w:cs="Arial"/>
                <w:b w:val="0"/>
              </w:rPr>
            </w:pPr>
            <w:r w:rsidRPr="00973DD0">
              <w:rPr>
                <w:rFonts w:eastAsia="Times New Roman" w:cs="Arial"/>
                <w:b w:val="0"/>
              </w:rPr>
              <w:t>Traumatic Brain Injury</w:t>
            </w:r>
          </w:p>
        </w:tc>
        <w:tc>
          <w:tcPr>
            <w:tcW w:w="1440" w:type="dxa"/>
          </w:tcPr>
          <w:p w14:paraId="1C783941" w14:textId="0D00ED0C" w:rsidR="007117D3" w:rsidRPr="001F7CFA" w:rsidRDefault="009326D3"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4B39329A" w14:textId="5643CE70" w:rsidR="007117D3" w:rsidRPr="001F7CFA" w:rsidRDefault="003F5DA7"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w:t>
            </w:r>
          </w:p>
        </w:tc>
      </w:tr>
      <w:tr w:rsidR="007117D3" w:rsidRPr="00D951C2" w14:paraId="6E94C1AC" w14:textId="77777777" w:rsidTr="005A5C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64EA83AC" w14:textId="77777777" w:rsidR="007117D3" w:rsidRPr="00973DD0" w:rsidRDefault="007117D3" w:rsidP="005A5CC5">
            <w:pPr>
              <w:rPr>
                <w:rFonts w:eastAsia="Times New Roman" w:cs="Arial"/>
                <w:b w:val="0"/>
              </w:rPr>
            </w:pPr>
            <w:r w:rsidRPr="00973DD0">
              <w:rPr>
                <w:rFonts w:eastAsia="Times New Roman" w:cs="Arial"/>
                <w:b w:val="0"/>
              </w:rPr>
              <w:t>Visual Impairment including Blindness</w:t>
            </w:r>
          </w:p>
        </w:tc>
        <w:tc>
          <w:tcPr>
            <w:tcW w:w="1440" w:type="dxa"/>
          </w:tcPr>
          <w:p w14:paraId="13CA43EA" w14:textId="7792A9D7" w:rsidR="007117D3" w:rsidRPr="001F7CFA" w:rsidRDefault="009326D3"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0</w:t>
            </w:r>
          </w:p>
        </w:tc>
        <w:tc>
          <w:tcPr>
            <w:tcW w:w="1280" w:type="dxa"/>
          </w:tcPr>
          <w:p w14:paraId="519C2719" w14:textId="1F5B00D8" w:rsidR="007117D3" w:rsidRPr="001F7CFA" w:rsidRDefault="00C33AC9" w:rsidP="005A5CC5">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sidRPr="001F7CFA">
              <w:rPr>
                <w:rFonts w:eastAsia="Times New Roman" w:cs="Arial"/>
              </w:rPr>
              <w:t>2</w:t>
            </w:r>
          </w:p>
        </w:tc>
      </w:tr>
      <w:tr w:rsidR="003F5DA7" w:rsidRPr="00D951C2" w14:paraId="29180579" w14:textId="77777777" w:rsidTr="005A5CC5">
        <w:tc>
          <w:tcPr>
            <w:cnfStyle w:val="001000000000" w:firstRow="0" w:lastRow="0" w:firstColumn="1" w:lastColumn="0" w:oddVBand="0" w:evenVBand="0" w:oddHBand="0" w:evenHBand="0" w:firstRowFirstColumn="0" w:firstRowLastColumn="0" w:lastRowFirstColumn="0" w:lastRowLastColumn="0"/>
            <w:tcW w:w="3312" w:type="dxa"/>
          </w:tcPr>
          <w:p w14:paraId="6A057719" w14:textId="236A0B4E" w:rsidR="003F5DA7" w:rsidRPr="00973DD0" w:rsidRDefault="004A3857" w:rsidP="005A5CC5">
            <w:pPr>
              <w:rPr>
                <w:rFonts w:eastAsia="Times New Roman" w:cs="Arial"/>
              </w:rPr>
            </w:pPr>
            <w:r>
              <w:rPr>
                <w:rFonts w:eastAsia="Times New Roman" w:cs="Arial"/>
              </w:rPr>
              <w:t>Total</w:t>
            </w:r>
          </w:p>
        </w:tc>
        <w:tc>
          <w:tcPr>
            <w:tcW w:w="1440" w:type="dxa"/>
          </w:tcPr>
          <w:p w14:paraId="6EB6FCD4" w14:textId="6F08934B" w:rsidR="003F5DA7" w:rsidRPr="001F7CFA" w:rsidRDefault="003F5DA7"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947</w:t>
            </w:r>
          </w:p>
        </w:tc>
        <w:tc>
          <w:tcPr>
            <w:tcW w:w="1280" w:type="dxa"/>
          </w:tcPr>
          <w:p w14:paraId="7D0E4FCA" w14:textId="2BD4002D" w:rsidR="003F5DA7" w:rsidRPr="001F7CFA" w:rsidRDefault="004A3857" w:rsidP="005A5CC5">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1928</w:t>
            </w:r>
          </w:p>
        </w:tc>
      </w:tr>
    </w:tbl>
    <w:p w14:paraId="25BB799B" w14:textId="77777777" w:rsidR="003F5DA7" w:rsidRDefault="003F5DA7" w:rsidP="007117D3">
      <w:pPr>
        <w:pStyle w:val="NoSpacing"/>
        <w:rPr>
          <w:b/>
          <w:sz w:val="24"/>
        </w:rPr>
      </w:pPr>
    </w:p>
    <w:p w14:paraId="1E263116" w14:textId="77777777" w:rsidR="003F5DA7" w:rsidRDefault="003F5DA7" w:rsidP="007117D3">
      <w:pPr>
        <w:pStyle w:val="NoSpacing"/>
        <w:rPr>
          <w:b/>
          <w:sz w:val="24"/>
        </w:rPr>
      </w:pPr>
    </w:p>
    <w:p w14:paraId="4113B9AD" w14:textId="77777777" w:rsidR="003F5DA7" w:rsidRDefault="003F5DA7" w:rsidP="007117D3">
      <w:pPr>
        <w:pStyle w:val="NoSpacing"/>
        <w:rPr>
          <w:b/>
          <w:sz w:val="24"/>
        </w:rPr>
      </w:pPr>
    </w:p>
    <w:p w14:paraId="6593448F" w14:textId="77777777" w:rsidR="003F5DA7" w:rsidRDefault="003F5DA7" w:rsidP="007117D3">
      <w:pPr>
        <w:pStyle w:val="NoSpacing"/>
        <w:rPr>
          <w:b/>
          <w:sz w:val="24"/>
        </w:rPr>
      </w:pPr>
    </w:p>
    <w:p w14:paraId="47E28DAB" w14:textId="77777777" w:rsidR="003F5DA7" w:rsidRDefault="003F5DA7" w:rsidP="007117D3">
      <w:pPr>
        <w:pStyle w:val="NoSpacing"/>
        <w:rPr>
          <w:b/>
          <w:sz w:val="24"/>
        </w:rPr>
      </w:pPr>
    </w:p>
    <w:p w14:paraId="6D3241F9" w14:textId="77777777" w:rsidR="003F5DA7" w:rsidRDefault="003F5DA7" w:rsidP="007117D3">
      <w:pPr>
        <w:pStyle w:val="NoSpacing"/>
        <w:rPr>
          <w:b/>
          <w:sz w:val="24"/>
        </w:rPr>
      </w:pPr>
    </w:p>
    <w:p w14:paraId="14003204" w14:textId="77777777" w:rsidR="00486147" w:rsidRDefault="00486147" w:rsidP="007117D3">
      <w:pPr>
        <w:pStyle w:val="NoSpacing"/>
        <w:rPr>
          <w:b/>
          <w:sz w:val="24"/>
        </w:rPr>
      </w:pPr>
    </w:p>
    <w:p w14:paraId="11020741" w14:textId="77777777" w:rsidR="00486147" w:rsidRDefault="00486147" w:rsidP="007117D3">
      <w:pPr>
        <w:pStyle w:val="NoSpacing"/>
        <w:rPr>
          <w:b/>
          <w:sz w:val="24"/>
        </w:rPr>
      </w:pPr>
    </w:p>
    <w:p w14:paraId="2C138E75" w14:textId="77777777" w:rsidR="00321217" w:rsidRDefault="00321217" w:rsidP="007117D3">
      <w:pPr>
        <w:pStyle w:val="NoSpacing"/>
        <w:rPr>
          <w:b/>
          <w:sz w:val="24"/>
        </w:rPr>
      </w:pPr>
    </w:p>
    <w:p w14:paraId="72CF316F" w14:textId="77777777" w:rsidR="00321217" w:rsidRDefault="00321217" w:rsidP="007117D3">
      <w:pPr>
        <w:pStyle w:val="NoSpacing"/>
        <w:rPr>
          <w:b/>
          <w:sz w:val="24"/>
        </w:rPr>
      </w:pPr>
    </w:p>
    <w:p w14:paraId="5BD6CA49" w14:textId="668B81DE" w:rsidR="007117D3" w:rsidRDefault="007117D3" w:rsidP="007117D3">
      <w:pPr>
        <w:pStyle w:val="NoSpacing"/>
        <w:rPr>
          <w:b/>
          <w:sz w:val="24"/>
        </w:rPr>
      </w:pPr>
      <w:r>
        <w:rPr>
          <w:b/>
          <w:sz w:val="24"/>
        </w:rPr>
        <w:t>Children with Disabilities, Birth through 5</w:t>
      </w:r>
    </w:p>
    <w:p w14:paraId="5A1B3473" w14:textId="1B2A0EB0" w:rsidR="007117D3" w:rsidRDefault="007117D3" w:rsidP="007117D3">
      <w:pPr>
        <w:pStyle w:val="NoSpacing"/>
        <w:rPr>
          <w:sz w:val="24"/>
        </w:rPr>
      </w:pPr>
      <w:r>
        <w:rPr>
          <w:sz w:val="24"/>
        </w:rPr>
        <w:t xml:space="preserve">Child Development Services (CDS) is the state entity that </w:t>
      </w:r>
      <w:r w:rsidR="00B468C9">
        <w:rPr>
          <w:sz w:val="24"/>
        </w:rPr>
        <w:t>oversees</w:t>
      </w:r>
      <w:r>
        <w:rPr>
          <w:sz w:val="24"/>
        </w:rPr>
        <w:t xml:space="preserve"> </w:t>
      </w:r>
      <w:r w:rsidR="004220CC">
        <w:rPr>
          <w:sz w:val="24"/>
        </w:rPr>
        <w:t xml:space="preserve">the </w:t>
      </w:r>
      <w:r>
        <w:rPr>
          <w:sz w:val="24"/>
        </w:rPr>
        <w:t xml:space="preserve">determination of eligibility, screening, allocation of funds, and coordination of services for children with disabilities from birth through age five. CDS tracks early intervention services for children </w:t>
      </w:r>
      <w:r w:rsidR="004204F2">
        <w:rPr>
          <w:sz w:val="24"/>
        </w:rPr>
        <w:t>less than three</w:t>
      </w:r>
      <w:r>
        <w:rPr>
          <w:sz w:val="24"/>
        </w:rPr>
        <w:t xml:space="preserve"> and special education and related services for children </w:t>
      </w:r>
      <w:proofErr w:type="gramStart"/>
      <w:r>
        <w:rPr>
          <w:sz w:val="24"/>
        </w:rPr>
        <w:t>age</w:t>
      </w:r>
      <w:proofErr w:type="gramEnd"/>
      <w:r>
        <w:rPr>
          <w:sz w:val="24"/>
        </w:rPr>
        <w:t xml:space="preserve"> </w:t>
      </w:r>
      <w:r w:rsidR="00B53545">
        <w:rPr>
          <w:sz w:val="24"/>
        </w:rPr>
        <w:t>three</w:t>
      </w:r>
      <w:r>
        <w:rPr>
          <w:sz w:val="24"/>
        </w:rPr>
        <w:t xml:space="preserve"> to </w:t>
      </w:r>
      <w:r w:rsidR="00B53545">
        <w:rPr>
          <w:sz w:val="24"/>
        </w:rPr>
        <w:t>five</w:t>
      </w:r>
      <w:r>
        <w:rPr>
          <w:sz w:val="24"/>
        </w:rPr>
        <w:t xml:space="preserve">. </w:t>
      </w:r>
    </w:p>
    <w:p w14:paraId="60B80920" w14:textId="77777777" w:rsidR="007117D3" w:rsidRPr="007117D3" w:rsidRDefault="007117D3" w:rsidP="007117D3">
      <w:pPr>
        <w:pStyle w:val="NoSpacing"/>
        <w:rPr>
          <w:sz w:val="12"/>
          <w:szCs w:val="12"/>
        </w:rPr>
      </w:pPr>
    </w:p>
    <w:p w14:paraId="0F42F94E" w14:textId="31A9E09D" w:rsidR="007117D3" w:rsidRDefault="004D030F" w:rsidP="007117D3">
      <w:pPr>
        <w:pStyle w:val="NoSpacing"/>
        <w:rPr>
          <w:sz w:val="24"/>
        </w:rPr>
      </w:pPr>
      <w:r>
        <w:rPr>
          <w:sz w:val="24"/>
        </w:rPr>
        <w:t>In Maine, t</w:t>
      </w:r>
      <w:r w:rsidR="007117D3">
        <w:rPr>
          <w:sz w:val="24"/>
        </w:rPr>
        <w:t>he predominant disability type for children birth through age 2 is developmental delay, and the predominant disability type for children three to five is speech or language impairment</w:t>
      </w:r>
      <w:r w:rsidR="0082775E">
        <w:rPr>
          <w:sz w:val="24"/>
        </w:rPr>
        <w:t xml:space="preserve"> (see Table 1</w:t>
      </w:r>
      <w:r w:rsidR="00855CF6">
        <w:rPr>
          <w:sz w:val="24"/>
        </w:rPr>
        <w:t>6</w:t>
      </w:r>
      <w:r w:rsidR="0082775E">
        <w:rPr>
          <w:sz w:val="24"/>
        </w:rPr>
        <w:t>)</w:t>
      </w:r>
      <w:r w:rsidR="007117D3">
        <w:rPr>
          <w:sz w:val="24"/>
        </w:rPr>
        <w:t>.</w:t>
      </w:r>
    </w:p>
    <w:p w14:paraId="1762CF4C" w14:textId="77777777" w:rsidR="007117D3" w:rsidRPr="009439E5" w:rsidRDefault="007117D3" w:rsidP="007117D3">
      <w:pPr>
        <w:pStyle w:val="NoSpacing"/>
        <w:rPr>
          <w:sz w:val="12"/>
          <w:szCs w:val="12"/>
        </w:rPr>
      </w:pPr>
    </w:p>
    <w:p w14:paraId="44B765A9" w14:textId="54017E6D" w:rsidR="007117D3" w:rsidRPr="00DE4224" w:rsidRDefault="007117D3" w:rsidP="007117D3">
      <w:pPr>
        <w:pStyle w:val="NoSpacing"/>
        <w:rPr>
          <w:sz w:val="24"/>
        </w:rPr>
      </w:pPr>
      <w:r>
        <w:rPr>
          <w:sz w:val="24"/>
        </w:rPr>
        <w:t>Promise works with t</w:t>
      </w:r>
      <w:r w:rsidR="00994696">
        <w:rPr>
          <w:sz w:val="24"/>
        </w:rPr>
        <w:t>hree</w:t>
      </w:r>
      <w:r>
        <w:rPr>
          <w:sz w:val="24"/>
        </w:rPr>
        <w:t xml:space="preserve"> of the nine r</w:t>
      </w:r>
      <w:r w:rsidR="00994696">
        <w:rPr>
          <w:sz w:val="24"/>
        </w:rPr>
        <w:t>egional CDS sites – First Step,</w:t>
      </w:r>
      <w:r>
        <w:rPr>
          <w:sz w:val="24"/>
        </w:rPr>
        <w:t xml:space="preserve"> Opportunities</w:t>
      </w:r>
      <w:r w:rsidR="00994696">
        <w:rPr>
          <w:sz w:val="24"/>
        </w:rPr>
        <w:t xml:space="preserve"> and PEDS</w:t>
      </w:r>
      <w:r>
        <w:rPr>
          <w:sz w:val="24"/>
        </w:rPr>
        <w:t>. The unduplicated number of children who received direct service</w:t>
      </w:r>
      <w:r w:rsidR="004D030F">
        <w:rPr>
          <w:sz w:val="24"/>
        </w:rPr>
        <w:t xml:space="preserve">s at these sites is </w:t>
      </w:r>
      <w:r w:rsidR="004A3857">
        <w:rPr>
          <w:sz w:val="24"/>
        </w:rPr>
        <w:t>292</w:t>
      </w:r>
      <w:r w:rsidR="004D030F">
        <w:rPr>
          <w:sz w:val="24"/>
        </w:rPr>
        <w:t xml:space="preserve">, </w:t>
      </w:r>
      <w:r>
        <w:rPr>
          <w:sz w:val="24"/>
        </w:rPr>
        <w:t>146</w:t>
      </w:r>
      <w:r w:rsidR="004D030F">
        <w:rPr>
          <w:sz w:val="24"/>
        </w:rPr>
        <w:t xml:space="preserve"> and </w:t>
      </w:r>
      <w:r w:rsidR="004A3857">
        <w:rPr>
          <w:sz w:val="24"/>
        </w:rPr>
        <w:t>242</w:t>
      </w:r>
      <w:r>
        <w:rPr>
          <w:sz w:val="24"/>
        </w:rPr>
        <w:t xml:space="preserve">, respectively, and the predominant disability among children who received services through these </w:t>
      </w:r>
      <w:r w:rsidR="004D030F">
        <w:rPr>
          <w:sz w:val="24"/>
        </w:rPr>
        <w:t>three</w:t>
      </w:r>
      <w:r>
        <w:rPr>
          <w:sz w:val="24"/>
        </w:rPr>
        <w:t xml:space="preserve"> sites is speech or language impairment.</w:t>
      </w:r>
      <w:r>
        <w:rPr>
          <w:rStyle w:val="EndnoteReference"/>
          <w:sz w:val="24"/>
        </w:rPr>
        <w:endnoteReference w:id="18"/>
      </w:r>
    </w:p>
    <w:p w14:paraId="4AC3D012" w14:textId="77777777" w:rsidR="007117D3" w:rsidRPr="00B35A36" w:rsidRDefault="007117D3" w:rsidP="007117D3">
      <w:pPr>
        <w:pStyle w:val="NoSpacing"/>
        <w:rPr>
          <w:b/>
          <w:sz w:val="12"/>
          <w:szCs w:val="12"/>
        </w:rPr>
      </w:pPr>
    </w:p>
    <w:p w14:paraId="2917F5C0" w14:textId="10CCF641" w:rsidR="00855CF6" w:rsidRDefault="00855CF6" w:rsidP="007117D3">
      <w:pPr>
        <w:pStyle w:val="NoSpacing"/>
        <w:rPr>
          <w:sz w:val="24"/>
        </w:rPr>
      </w:pPr>
      <w:r w:rsidRPr="00855CF6">
        <w:rPr>
          <w:sz w:val="24"/>
        </w:rPr>
        <w:t>In 2022-23 four</w:t>
      </w:r>
      <w:r w:rsidR="007117D3" w:rsidRPr="00855CF6">
        <w:rPr>
          <w:sz w:val="24"/>
        </w:rPr>
        <w:t xml:space="preserve"> children enrolled in Promise EHS programs </w:t>
      </w:r>
      <w:r w:rsidRPr="00855CF6">
        <w:rPr>
          <w:sz w:val="24"/>
        </w:rPr>
        <w:t xml:space="preserve">and 69 children in HS programming </w:t>
      </w:r>
      <w:r w:rsidR="007117D3" w:rsidRPr="00855CF6">
        <w:rPr>
          <w:sz w:val="24"/>
        </w:rPr>
        <w:t>were eligible to receive intervention services. The disabilit</w:t>
      </w:r>
      <w:r w:rsidRPr="00855CF6">
        <w:rPr>
          <w:sz w:val="24"/>
        </w:rPr>
        <w:t>ies</w:t>
      </w:r>
      <w:r w:rsidR="007117D3" w:rsidRPr="00855CF6">
        <w:rPr>
          <w:sz w:val="24"/>
        </w:rPr>
        <w:t xml:space="preserve"> among children enrolled in Promise programs last year </w:t>
      </w:r>
      <w:r w:rsidRPr="00855CF6">
        <w:rPr>
          <w:sz w:val="24"/>
        </w:rPr>
        <w:t>were</w:t>
      </w:r>
      <w:r w:rsidR="007117D3" w:rsidRPr="00855CF6">
        <w:rPr>
          <w:sz w:val="24"/>
        </w:rPr>
        <w:t xml:space="preserve"> speech</w:t>
      </w:r>
      <w:r w:rsidRPr="00855CF6">
        <w:rPr>
          <w:sz w:val="24"/>
        </w:rPr>
        <w:t xml:space="preserve"> (28), autism (20), ADHD (16), Dev</w:t>
      </w:r>
      <w:r>
        <w:rPr>
          <w:sz w:val="24"/>
        </w:rPr>
        <w:t xml:space="preserve">elopmental </w:t>
      </w:r>
      <w:r w:rsidRPr="00855CF6">
        <w:rPr>
          <w:sz w:val="24"/>
        </w:rPr>
        <w:t>Delay</w:t>
      </w:r>
      <w:r w:rsidR="00136F40">
        <w:rPr>
          <w:sz w:val="24"/>
        </w:rPr>
        <w:t xml:space="preserve"> </w:t>
      </w:r>
      <w:r w:rsidRPr="00855CF6">
        <w:rPr>
          <w:sz w:val="24"/>
        </w:rPr>
        <w:t xml:space="preserve">(8) Intellectual Disability (2), and Emotional Disturbance (2). </w:t>
      </w:r>
      <w:r w:rsidR="007117D3" w:rsidRPr="00855CF6">
        <w:rPr>
          <w:sz w:val="24"/>
        </w:rPr>
        <w:t xml:space="preserve"> </w:t>
      </w:r>
    </w:p>
    <w:p w14:paraId="619E8D6D" w14:textId="77777777" w:rsidR="00855CF6" w:rsidRDefault="00855CF6" w:rsidP="007117D3">
      <w:pPr>
        <w:pStyle w:val="NoSpacing"/>
        <w:rPr>
          <w:sz w:val="24"/>
        </w:rPr>
      </w:pPr>
    </w:p>
    <w:p w14:paraId="011325F1" w14:textId="3B7AC7BB" w:rsidR="00094DF2" w:rsidRDefault="00855CF6" w:rsidP="007117D3">
      <w:pPr>
        <w:pStyle w:val="NoSpacing"/>
        <w:rPr>
          <w:sz w:val="24"/>
        </w:rPr>
      </w:pPr>
      <w:r w:rsidRPr="00855CF6">
        <w:rPr>
          <w:sz w:val="24"/>
        </w:rPr>
        <w:t xml:space="preserve">In the current year 2023-24 </w:t>
      </w:r>
      <w:r w:rsidR="00136F40" w:rsidRPr="00855CF6">
        <w:rPr>
          <w:sz w:val="24"/>
        </w:rPr>
        <w:t>through</w:t>
      </w:r>
      <w:r w:rsidRPr="00855CF6">
        <w:rPr>
          <w:sz w:val="24"/>
        </w:rPr>
        <w:t xml:space="preserve"> 4/1/24 we have 62 children with an IEP and 6 children with an IFSP while there</w:t>
      </w:r>
      <w:r>
        <w:rPr>
          <w:sz w:val="24"/>
        </w:rPr>
        <w:t xml:space="preserve"> are another 30 children in the referral process. Diagnosed disabilities as of 4/1/24 were Speech (33), </w:t>
      </w:r>
      <w:r w:rsidR="00486147">
        <w:rPr>
          <w:sz w:val="24"/>
        </w:rPr>
        <w:t>A</w:t>
      </w:r>
      <w:r>
        <w:rPr>
          <w:sz w:val="24"/>
        </w:rPr>
        <w:t xml:space="preserve">utism (16), ADHD (12), Developmental Delay (8), and Intellectual Disability (2). </w:t>
      </w:r>
      <w:r w:rsidR="00486147">
        <w:rPr>
          <w:sz w:val="24"/>
        </w:rPr>
        <w:t xml:space="preserve">Many of our HS classrooms have 50% or more of the enrolled children eligible for special education, including both children with an active IEP and children awaiting their IEP. </w:t>
      </w:r>
      <w:r w:rsidR="00094DF2">
        <w:rPr>
          <w:sz w:val="24"/>
        </w:rPr>
        <w:t xml:space="preserve">The significant increase in children identified with special education needs </w:t>
      </w:r>
      <w:r w:rsidR="00094DF2">
        <w:rPr>
          <w:sz w:val="24"/>
        </w:rPr>
        <w:lastRenderedPageBreak/>
        <w:t xml:space="preserve">is further complicated by </w:t>
      </w:r>
      <w:r w:rsidR="00486147">
        <w:rPr>
          <w:sz w:val="24"/>
        </w:rPr>
        <w:t xml:space="preserve">long wait lists and </w:t>
      </w:r>
      <w:r w:rsidR="00094DF2">
        <w:rPr>
          <w:sz w:val="24"/>
        </w:rPr>
        <w:t>the lack of available service providers and special education classrooms</w:t>
      </w:r>
      <w:r w:rsidR="00926F01">
        <w:rPr>
          <w:sz w:val="24"/>
        </w:rPr>
        <w:t xml:space="preserve"> to provide Part B services</w:t>
      </w:r>
      <w:r w:rsidR="00094DF2">
        <w:rPr>
          <w:sz w:val="24"/>
        </w:rPr>
        <w:t xml:space="preserve">. As of March 2024, only 41% of children were receiving all the services listed on the IEP, 13% of children </w:t>
      </w:r>
      <w:r w:rsidR="00926F01">
        <w:rPr>
          <w:sz w:val="24"/>
        </w:rPr>
        <w:t xml:space="preserve">were </w:t>
      </w:r>
      <w:r w:rsidR="00094DF2">
        <w:rPr>
          <w:sz w:val="24"/>
        </w:rPr>
        <w:t xml:space="preserve">receiving </w:t>
      </w:r>
      <w:r w:rsidR="00926F01">
        <w:rPr>
          <w:sz w:val="24"/>
        </w:rPr>
        <w:t>partial services listed on the IEP and 46% of children were receiving no special education services.</w:t>
      </w:r>
    </w:p>
    <w:p w14:paraId="4EE9544C" w14:textId="77777777" w:rsidR="00486147" w:rsidRPr="00486147" w:rsidRDefault="00486147" w:rsidP="007117D3">
      <w:pPr>
        <w:pStyle w:val="NoSpacing"/>
        <w:rPr>
          <w:sz w:val="24"/>
        </w:rPr>
      </w:pPr>
    </w:p>
    <w:p w14:paraId="3D0341DD" w14:textId="557B9515" w:rsidR="007117D3" w:rsidRPr="00DB4E59" w:rsidRDefault="007117D3" w:rsidP="007117D3">
      <w:pPr>
        <w:pStyle w:val="NoSpacing"/>
        <w:rPr>
          <w:b/>
          <w:sz w:val="24"/>
        </w:rPr>
      </w:pPr>
      <w:r w:rsidRPr="00DB4E59">
        <w:rPr>
          <w:b/>
          <w:sz w:val="24"/>
        </w:rPr>
        <w:t>English Learners</w:t>
      </w:r>
    </w:p>
    <w:p w14:paraId="4102805F" w14:textId="3D31D044" w:rsidR="007117D3" w:rsidRDefault="007117D3" w:rsidP="007117D3">
      <w:pPr>
        <w:pStyle w:val="NoSpacing"/>
        <w:rPr>
          <w:sz w:val="24"/>
        </w:rPr>
      </w:pPr>
      <w:r>
        <w:rPr>
          <w:sz w:val="24"/>
        </w:rPr>
        <w:t>Maine reported having 6,</w:t>
      </w:r>
      <w:r w:rsidR="00F212EB">
        <w:rPr>
          <w:sz w:val="24"/>
        </w:rPr>
        <w:t>259</w:t>
      </w:r>
      <w:r>
        <w:rPr>
          <w:sz w:val="24"/>
        </w:rPr>
        <w:t xml:space="preserve"> English Learners (ELs) as of </w:t>
      </w:r>
      <w:r w:rsidR="00F212EB">
        <w:rPr>
          <w:sz w:val="24"/>
        </w:rPr>
        <w:t>2023</w:t>
      </w:r>
      <w:r>
        <w:rPr>
          <w:sz w:val="24"/>
        </w:rPr>
        <w:t xml:space="preserve"> enrollment data – 3.</w:t>
      </w:r>
      <w:r w:rsidR="00F212EB">
        <w:rPr>
          <w:sz w:val="24"/>
        </w:rPr>
        <w:t>6</w:t>
      </w:r>
      <w:r>
        <w:rPr>
          <w:sz w:val="24"/>
        </w:rPr>
        <w:t>% of the total student population – a</w:t>
      </w:r>
      <w:r w:rsidR="00874876">
        <w:rPr>
          <w:sz w:val="24"/>
        </w:rPr>
        <w:t>n increase</w:t>
      </w:r>
      <w:r>
        <w:rPr>
          <w:sz w:val="24"/>
        </w:rPr>
        <w:t xml:space="preserve"> from the prior school year </w:t>
      </w:r>
      <w:r w:rsidR="006137E1">
        <w:rPr>
          <w:sz w:val="24"/>
        </w:rPr>
        <w:t>when</w:t>
      </w:r>
      <w:r>
        <w:rPr>
          <w:sz w:val="24"/>
        </w:rPr>
        <w:t xml:space="preserve"> there were 5,</w:t>
      </w:r>
      <w:r w:rsidR="00F212EB">
        <w:rPr>
          <w:sz w:val="24"/>
        </w:rPr>
        <w:t>614</w:t>
      </w:r>
      <w:r>
        <w:rPr>
          <w:sz w:val="24"/>
        </w:rPr>
        <w:t xml:space="preserve"> ELs.</w:t>
      </w:r>
      <w:r>
        <w:rPr>
          <w:rStyle w:val="EndnoteReference"/>
          <w:sz w:val="24"/>
        </w:rPr>
        <w:endnoteReference w:id="19"/>
      </w:r>
      <w:r>
        <w:rPr>
          <w:sz w:val="24"/>
        </w:rPr>
        <w:t xml:space="preserve"> Of these ELs, </w:t>
      </w:r>
      <w:r w:rsidR="00F212EB">
        <w:rPr>
          <w:sz w:val="24"/>
        </w:rPr>
        <w:t>17,248</w:t>
      </w:r>
      <w:r>
        <w:rPr>
          <w:sz w:val="24"/>
        </w:rPr>
        <w:t xml:space="preserve"> are age three to five.</w:t>
      </w:r>
      <w:r w:rsidR="001F7054">
        <w:rPr>
          <w:rStyle w:val="EndnoteReference"/>
          <w:sz w:val="24"/>
        </w:rPr>
        <w:endnoteReference w:id="20"/>
      </w:r>
    </w:p>
    <w:p w14:paraId="1803821F" w14:textId="77777777" w:rsidR="007117D3" w:rsidRPr="00692201" w:rsidRDefault="007117D3" w:rsidP="007117D3">
      <w:pPr>
        <w:pStyle w:val="NoSpacing"/>
        <w:rPr>
          <w:sz w:val="12"/>
          <w:szCs w:val="12"/>
        </w:rPr>
      </w:pPr>
    </w:p>
    <w:p w14:paraId="4566E49C" w14:textId="14CDE53C" w:rsidR="007117D3" w:rsidRDefault="007117D3" w:rsidP="007117D3">
      <w:pPr>
        <w:pStyle w:val="NoSpacing"/>
        <w:rPr>
          <w:sz w:val="24"/>
        </w:rPr>
      </w:pPr>
      <w:r>
        <w:rPr>
          <w:sz w:val="24"/>
        </w:rPr>
        <w:t xml:space="preserve">Androscoggin County </w:t>
      </w:r>
      <w:r w:rsidR="000A034A">
        <w:rPr>
          <w:sz w:val="24"/>
        </w:rPr>
        <w:t>has</w:t>
      </w:r>
      <w:r>
        <w:rPr>
          <w:sz w:val="24"/>
        </w:rPr>
        <w:t xml:space="preserve"> non-English speakers </w:t>
      </w:r>
      <w:r w:rsidR="000A034A">
        <w:rPr>
          <w:sz w:val="24"/>
        </w:rPr>
        <w:t>with</w:t>
      </w:r>
      <w:r>
        <w:rPr>
          <w:sz w:val="24"/>
        </w:rPr>
        <w:t xml:space="preserve"> the most predominant native languages </w:t>
      </w:r>
      <w:r w:rsidR="000A034A">
        <w:rPr>
          <w:sz w:val="24"/>
        </w:rPr>
        <w:t xml:space="preserve">being Portuguese, </w:t>
      </w:r>
      <w:r>
        <w:rPr>
          <w:sz w:val="24"/>
        </w:rPr>
        <w:t>French</w:t>
      </w:r>
      <w:r w:rsidR="000A034A">
        <w:rPr>
          <w:sz w:val="24"/>
        </w:rPr>
        <w:t xml:space="preserve">, Somali, Swahili, Pashtu, and Spanish. </w:t>
      </w:r>
    </w:p>
    <w:p w14:paraId="175D1EB3" w14:textId="77777777" w:rsidR="001F7054" w:rsidRPr="001F7054" w:rsidRDefault="001F7054" w:rsidP="007117D3">
      <w:pPr>
        <w:pStyle w:val="NoSpacing"/>
        <w:rPr>
          <w:rFonts w:cstheme="minorHAnsi"/>
          <w:sz w:val="12"/>
          <w:szCs w:val="12"/>
        </w:rPr>
      </w:pPr>
    </w:p>
    <w:p w14:paraId="6A6F6D53" w14:textId="3BD131D5" w:rsidR="007117D3" w:rsidRDefault="007117D3" w:rsidP="007117D3">
      <w:pPr>
        <w:pStyle w:val="NoSpacing"/>
        <w:rPr>
          <w:rFonts w:cstheme="minorHAnsi"/>
          <w:sz w:val="24"/>
          <w:szCs w:val="28"/>
        </w:rPr>
      </w:pPr>
      <w:r>
        <w:rPr>
          <w:rFonts w:cstheme="minorHAnsi"/>
          <w:sz w:val="24"/>
          <w:szCs w:val="28"/>
        </w:rPr>
        <w:t xml:space="preserve">English is the predominant language spoken at home by children enrolled in both EHS and HS programs </w:t>
      </w:r>
      <w:r w:rsidR="00017DF7">
        <w:rPr>
          <w:rFonts w:cstheme="minorHAnsi"/>
          <w:sz w:val="24"/>
          <w:szCs w:val="28"/>
        </w:rPr>
        <w:t>-</w:t>
      </w:r>
      <w:r>
        <w:rPr>
          <w:rFonts w:cstheme="minorHAnsi"/>
          <w:sz w:val="24"/>
          <w:szCs w:val="28"/>
        </w:rPr>
        <w:t>5</w:t>
      </w:r>
      <w:r w:rsidR="00017DF7">
        <w:rPr>
          <w:rFonts w:cstheme="minorHAnsi"/>
          <w:sz w:val="24"/>
          <w:szCs w:val="28"/>
        </w:rPr>
        <w:t>1.6%</w:t>
      </w:r>
      <w:r>
        <w:rPr>
          <w:rFonts w:cstheme="minorHAnsi"/>
          <w:sz w:val="24"/>
          <w:szCs w:val="28"/>
        </w:rPr>
        <w:t xml:space="preserve"> followed by African languages </w:t>
      </w:r>
      <w:r w:rsidR="00017DF7">
        <w:rPr>
          <w:rFonts w:cstheme="minorHAnsi"/>
          <w:sz w:val="24"/>
          <w:szCs w:val="28"/>
        </w:rPr>
        <w:t xml:space="preserve">- </w:t>
      </w:r>
      <w:r>
        <w:rPr>
          <w:rFonts w:cstheme="minorHAnsi"/>
          <w:sz w:val="24"/>
          <w:szCs w:val="28"/>
        </w:rPr>
        <w:t>3</w:t>
      </w:r>
      <w:r w:rsidR="00017DF7">
        <w:rPr>
          <w:rFonts w:cstheme="minorHAnsi"/>
          <w:sz w:val="24"/>
          <w:szCs w:val="28"/>
        </w:rPr>
        <w:t>5</w:t>
      </w:r>
      <w:r>
        <w:rPr>
          <w:rFonts w:cstheme="minorHAnsi"/>
          <w:sz w:val="24"/>
          <w:szCs w:val="28"/>
        </w:rPr>
        <w:t>%</w:t>
      </w:r>
      <w:r w:rsidR="00017DF7">
        <w:rPr>
          <w:rFonts w:cstheme="minorHAnsi"/>
          <w:sz w:val="24"/>
          <w:szCs w:val="28"/>
        </w:rPr>
        <w:t xml:space="preserve"> (2023 PIR)</w:t>
      </w:r>
      <w:r w:rsidR="000A034A">
        <w:rPr>
          <w:rFonts w:cstheme="minorHAnsi"/>
          <w:sz w:val="24"/>
          <w:szCs w:val="28"/>
        </w:rPr>
        <w:t>.</w:t>
      </w:r>
      <w:r w:rsidR="00381D14">
        <w:rPr>
          <w:rFonts w:cstheme="minorHAnsi"/>
          <w:sz w:val="24"/>
          <w:szCs w:val="28"/>
        </w:rPr>
        <w:t xml:space="preserve"> </w:t>
      </w:r>
    </w:p>
    <w:p w14:paraId="4FC2011D" w14:textId="77777777" w:rsidR="007117D3" w:rsidRPr="009F4DDA" w:rsidRDefault="007117D3" w:rsidP="00763E88">
      <w:pPr>
        <w:pStyle w:val="NoSpacing"/>
        <w:rPr>
          <w:sz w:val="12"/>
          <w:szCs w:val="12"/>
        </w:rPr>
      </w:pPr>
    </w:p>
    <w:p w14:paraId="60B187F4" w14:textId="77777777" w:rsidR="005027A1" w:rsidRDefault="00317065" w:rsidP="00F3015A">
      <w:pPr>
        <w:pStyle w:val="NoSpacing"/>
        <w:rPr>
          <w:rFonts w:cstheme="minorHAnsi"/>
          <w:b/>
          <w:sz w:val="24"/>
          <w:szCs w:val="28"/>
        </w:rPr>
      </w:pPr>
      <w:r>
        <w:rPr>
          <w:rFonts w:cstheme="minorHAnsi"/>
          <w:b/>
          <w:sz w:val="24"/>
          <w:szCs w:val="28"/>
        </w:rPr>
        <w:t>Educational Attainment</w:t>
      </w:r>
      <w:r w:rsidR="00916B19">
        <w:rPr>
          <w:rFonts w:cstheme="minorHAnsi"/>
          <w:b/>
          <w:sz w:val="24"/>
          <w:szCs w:val="28"/>
        </w:rPr>
        <w:t>, Age 18 and Over</w:t>
      </w:r>
    </w:p>
    <w:p w14:paraId="15B9945A" w14:textId="77777777" w:rsidR="009A722C" w:rsidRDefault="00704EE9" w:rsidP="00F3015A">
      <w:pPr>
        <w:pStyle w:val="NoSpacing"/>
        <w:rPr>
          <w:rFonts w:cstheme="minorHAnsi"/>
          <w:sz w:val="24"/>
          <w:szCs w:val="28"/>
        </w:rPr>
      </w:pPr>
      <w:r>
        <w:rPr>
          <w:rFonts w:cstheme="minorHAnsi"/>
          <w:sz w:val="24"/>
          <w:szCs w:val="28"/>
        </w:rPr>
        <w:t xml:space="preserve">In Androscoggin County, the </w:t>
      </w:r>
      <w:r w:rsidR="005171B6">
        <w:rPr>
          <w:rFonts w:cstheme="minorHAnsi"/>
          <w:sz w:val="24"/>
          <w:szCs w:val="28"/>
        </w:rPr>
        <w:t>most predominant level of educational attainment among</w:t>
      </w:r>
      <w:r>
        <w:rPr>
          <w:rFonts w:cstheme="minorHAnsi"/>
          <w:sz w:val="24"/>
          <w:szCs w:val="28"/>
        </w:rPr>
        <w:t xml:space="preserve"> individuals </w:t>
      </w:r>
      <w:proofErr w:type="gramStart"/>
      <w:r>
        <w:rPr>
          <w:rFonts w:cstheme="minorHAnsi"/>
          <w:sz w:val="24"/>
          <w:szCs w:val="28"/>
        </w:rPr>
        <w:t>age</w:t>
      </w:r>
      <w:proofErr w:type="gramEnd"/>
      <w:r>
        <w:rPr>
          <w:rFonts w:cstheme="minorHAnsi"/>
          <w:sz w:val="24"/>
          <w:szCs w:val="28"/>
        </w:rPr>
        <w:t xml:space="preserve"> 18 – 24 (45.2%) </w:t>
      </w:r>
      <w:r w:rsidR="005171B6">
        <w:rPr>
          <w:rFonts w:cstheme="minorHAnsi"/>
          <w:sz w:val="24"/>
          <w:szCs w:val="28"/>
        </w:rPr>
        <w:t>is</w:t>
      </w:r>
      <w:r>
        <w:rPr>
          <w:rFonts w:cstheme="minorHAnsi"/>
          <w:sz w:val="24"/>
          <w:szCs w:val="28"/>
        </w:rPr>
        <w:t xml:space="preserve"> some college or an associate’s degree. The </w:t>
      </w:r>
      <w:r w:rsidR="005171B6">
        <w:rPr>
          <w:rFonts w:cstheme="minorHAnsi"/>
          <w:sz w:val="24"/>
          <w:szCs w:val="28"/>
        </w:rPr>
        <w:t>least common level of educational attainment among</w:t>
      </w:r>
      <w:r>
        <w:rPr>
          <w:rFonts w:cstheme="minorHAnsi"/>
          <w:sz w:val="24"/>
          <w:szCs w:val="28"/>
        </w:rPr>
        <w:t xml:space="preserve"> individuals ages 18-24 (6.7%) </w:t>
      </w:r>
      <w:r w:rsidR="005171B6">
        <w:rPr>
          <w:rFonts w:cstheme="minorHAnsi"/>
          <w:sz w:val="24"/>
          <w:szCs w:val="28"/>
        </w:rPr>
        <w:t>is</w:t>
      </w:r>
      <w:r>
        <w:rPr>
          <w:rFonts w:cstheme="minorHAnsi"/>
          <w:sz w:val="24"/>
          <w:szCs w:val="28"/>
        </w:rPr>
        <w:t xml:space="preserve"> a bachelor’s degree or higher. Among the 25 and older age group, the </w:t>
      </w:r>
      <w:r w:rsidR="005171B6">
        <w:rPr>
          <w:rFonts w:cstheme="minorHAnsi"/>
          <w:sz w:val="24"/>
          <w:szCs w:val="28"/>
        </w:rPr>
        <w:t xml:space="preserve">most predominant level of educational attainment </w:t>
      </w:r>
      <w:r>
        <w:rPr>
          <w:rFonts w:cstheme="minorHAnsi"/>
          <w:sz w:val="24"/>
          <w:szCs w:val="28"/>
        </w:rPr>
        <w:t xml:space="preserve">(37%) </w:t>
      </w:r>
      <w:r w:rsidR="005171B6">
        <w:rPr>
          <w:rFonts w:cstheme="minorHAnsi"/>
          <w:sz w:val="24"/>
          <w:szCs w:val="28"/>
        </w:rPr>
        <w:t xml:space="preserve">is </w:t>
      </w:r>
      <w:r>
        <w:rPr>
          <w:rFonts w:cstheme="minorHAnsi"/>
          <w:sz w:val="24"/>
          <w:szCs w:val="28"/>
        </w:rPr>
        <w:t xml:space="preserve">high school </w:t>
      </w:r>
      <w:r w:rsidR="005171B6">
        <w:rPr>
          <w:rFonts w:cstheme="minorHAnsi"/>
          <w:sz w:val="24"/>
          <w:szCs w:val="28"/>
        </w:rPr>
        <w:t>graduate or an equivalency program.</w:t>
      </w:r>
      <w:r>
        <w:rPr>
          <w:rFonts w:cstheme="minorHAnsi"/>
          <w:sz w:val="24"/>
          <w:szCs w:val="28"/>
        </w:rPr>
        <w:t xml:space="preserve"> The </w:t>
      </w:r>
      <w:r w:rsidR="005171B6">
        <w:rPr>
          <w:rFonts w:cstheme="minorHAnsi"/>
          <w:sz w:val="24"/>
          <w:szCs w:val="28"/>
        </w:rPr>
        <w:t>least common level of educational attainment for the</w:t>
      </w:r>
      <w:r>
        <w:rPr>
          <w:rFonts w:cstheme="minorHAnsi"/>
          <w:sz w:val="24"/>
          <w:szCs w:val="28"/>
        </w:rPr>
        <w:t xml:space="preserve"> 25 and older age group (</w:t>
      </w:r>
      <w:r w:rsidR="005171B6">
        <w:rPr>
          <w:rFonts w:cstheme="minorHAnsi"/>
          <w:sz w:val="24"/>
          <w:szCs w:val="28"/>
        </w:rPr>
        <w:t>3.9%) is less than 9</w:t>
      </w:r>
      <w:r w:rsidR="005171B6" w:rsidRPr="005171B6">
        <w:rPr>
          <w:rFonts w:cstheme="minorHAnsi"/>
          <w:sz w:val="24"/>
          <w:szCs w:val="28"/>
          <w:vertAlign w:val="superscript"/>
        </w:rPr>
        <w:t>th</w:t>
      </w:r>
      <w:r w:rsidR="005171B6">
        <w:rPr>
          <w:rFonts w:cstheme="minorHAnsi"/>
          <w:sz w:val="24"/>
          <w:szCs w:val="28"/>
        </w:rPr>
        <w:t xml:space="preserve"> grade.</w:t>
      </w:r>
      <w:r>
        <w:rPr>
          <w:rFonts w:cstheme="minorHAnsi"/>
          <w:sz w:val="24"/>
          <w:szCs w:val="28"/>
        </w:rPr>
        <w:t xml:space="preserve"> </w:t>
      </w:r>
    </w:p>
    <w:p w14:paraId="0B7D0C14" w14:textId="77777777" w:rsidR="009A722C" w:rsidRPr="009A722C" w:rsidRDefault="009A722C" w:rsidP="00F3015A">
      <w:pPr>
        <w:pStyle w:val="NoSpacing"/>
        <w:rPr>
          <w:rFonts w:cstheme="minorHAnsi"/>
          <w:sz w:val="12"/>
          <w:szCs w:val="12"/>
        </w:rPr>
      </w:pPr>
    </w:p>
    <w:p w14:paraId="57450466" w14:textId="0F69A9B2" w:rsidR="00317065" w:rsidRDefault="00B12D1C" w:rsidP="00F3015A">
      <w:pPr>
        <w:pStyle w:val="NoSpacing"/>
        <w:rPr>
          <w:rFonts w:cstheme="minorHAnsi"/>
          <w:sz w:val="24"/>
          <w:szCs w:val="28"/>
        </w:rPr>
      </w:pPr>
      <w:r>
        <w:rPr>
          <w:rFonts w:cstheme="minorHAnsi"/>
          <w:sz w:val="24"/>
          <w:szCs w:val="28"/>
        </w:rPr>
        <w:t>State-wide data</w:t>
      </w:r>
      <w:r w:rsidR="005171B6">
        <w:rPr>
          <w:rFonts w:cstheme="minorHAnsi"/>
          <w:sz w:val="24"/>
          <w:szCs w:val="28"/>
        </w:rPr>
        <w:t xml:space="preserve"> mirrors th</w:t>
      </w:r>
      <w:r w:rsidR="009A722C">
        <w:rPr>
          <w:rFonts w:cstheme="minorHAnsi"/>
          <w:sz w:val="24"/>
          <w:szCs w:val="28"/>
        </w:rPr>
        <w:t>e trends noted above for</w:t>
      </w:r>
      <w:r w:rsidR="005171B6">
        <w:rPr>
          <w:rFonts w:cstheme="minorHAnsi"/>
          <w:sz w:val="24"/>
          <w:szCs w:val="28"/>
        </w:rPr>
        <w:t xml:space="preserve"> Androscoggin County with only s</w:t>
      </w:r>
      <w:r w:rsidR="009A722C">
        <w:rPr>
          <w:rFonts w:cstheme="minorHAnsi"/>
          <w:sz w:val="24"/>
          <w:szCs w:val="28"/>
        </w:rPr>
        <w:t>mall</w:t>
      </w:r>
      <w:r w:rsidR="005171B6">
        <w:rPr>
          <w:rFonts w:cstheme="minorHAnsi"/>
          <w:sz w:val="24"/>
          <w:szCs w:val="28"/>
        </w:rPr>
        <w:t xml:space="preserve"> differences in percent value. </w:t>
      </w:r>
      <w:r w:rsidR="009A722C">
        <w:rPr>
          <w:rFonts w:cstheme="minorHAnsi"/>
          <w:sz w:val="24"/>
          <w:szCs w:val="28"/>
        </w:rPr>
        <w:t>Maine ha</w:t>
      </w:r>
      <w:r w:rsidR="00C61CE4">
        <w:rPr>
          <w:rFonts w:cstheme="minorHAnsi"/>
          <w:sz w:val="24"/>
          <w:szCs w:val="28"/>
        </w:rPr>
        <w:t>s</w:t>
      </w:r>
      <w:r w:rsidR="009A722C">
        <w:rPr>
          <w:rFonts w:cstheme="minorHAnsi"/>
          <w:sz w:val="24"/>
          <w:szCs w:val="28"/>
        </w:rPr>
        <w:t xml:space="preserve"> a higher p</w:t>
      </w:r>
      <w:r>
        <w:rPr>
          <w:rFonts w:cstheme="minorHAnsi"/>
          <w:sz w:val="24"/>
          <w:szCs w:val="28"/>
        </w:rPr>
        <w:t xml:space="preserve">ercentage </w:t>
      </w:r>
      <w:r w:rsidR="009A722C">
        <w:rPr>
          <w:rFonts w:cstheme="minorHAnsi"/>
          <w:sz w:val="24"/>
          <w:szCs w:val="28"/>
        </w:rPr>
        <w:t xml:space="preserve">of individuals </w:t>
      </w:r>
      <w:proofErr w:type="gramStart"/>
      <w:r w:rsidR="009A722C">
        <w:rPr>
          <w:rFonts w:cstheme="minorHAnsi"/>
          <w:sz w:val="24"/>
          <w:szCs w:val="28"/>
        </w:rPr>
        <w:t>age</w:t>
      </w:r>
      <w:proofErr w:type="gramEnd"/>
      <w:r w:rsidR="009A722C">
        <w:rPr>
          <w:rFonts w:cstheme="minorHAnsi"/>
          <w:sz w:val="24"/>
          <w:szCs w:val="28"/>
        </w:rPr>
        <w:t xml:space="preserve"> 18-24 with a bachelor’s degree or higher</w:t>
      </w:r>
      <w:r>
        <w:rPr>
          <w:rFonts w:cstheme="minorHAnsi"/>
          <w:sz w:val="24"/>
          <w:szCs w:val="28"/>
        </w:rPr>
        <w:t xml:space="preserve">, </w:t>
      </w:r>
      <w:r w:rsidR="009A722C">
        <w:rPr>
          <w:rFonts w:cstheme="minorHAnsi"/>
          <w:sz w:val="24"/>
          <w:szCs w:val="28"/>
        </w:rPr>
        <w:t xml:space="preserve">individuals age 25 and older with a bachelor’s degree and </w:t>
      </w:r>
      <w:r>
        <w:rPr>
          <w:rFonts w:cstheme="minorHAnsi"/>
          <w:sz w:val="24"/>
          <w:szCs w:val="28"/>
        </w:rPr>
        <w:t xml:space="preserve">individuals age 25 and older </w:t>
      </w:r>
      <w:r w:rsidR="009A722C">
        <w:rPr>
          <w:rFonts w:cstheme="minorHAnsi"/>
          <w:sz w:val="24"/>
          <w:szCs w:val="28"/>
        </w:rPr>
        <w:t xml:space="preserve">with </w:t>
      </w:r>
      <w:r>
        <w:rPr>
          <w:rFonts w:cstheme="minorHAnsi"/>
          <w:sz w:val="24"/>
          <w:szCs w:val="28"/>
        </w:rPr>
        <w:t xml:space="preserve">a </w:t>
      </w:r>
      <w:r w:rsidR="009A722C">
        <w:rPr>
          <w:rFonts w:cstheme="minorHAnsi"/>
          <w:sz w:val="24"/>
          <w:szCs w:val="28"/>
        </w:rPr>
        <w:t>graduate or professional degree</w:t>
      </w:r>
      <w:r>
        <w:rPr>
          <w:rFonts w:cstheme="minorHAnsi"/>
          <w:sz w:val="24"/>
          <w:szCs w:val="28"/>
        </w:rPr>
        <w:t xml:space="preserve"> (see Table </w:t>
      </w:r>
      <w:r w:rsidR="00017DF7">
        <w:rPr>
          <w:rFonts w:cstheme="minorHAnsi"/>
          <w:sz w:val="24"/>
          <w:szCs w:val="28"/>
        </w:rPr>
        <w:t>17</w:t>
      </w:r>
      <w:r>
        <w:rPr>
          <w:rFonts w:cstheme="minorHAnsi"/>
          <w:sz w:val="24"/>
          <w:szCs w:val="28"/>
        </w:rPr>
        <w:t>)</w:t>
      </w:r>
      <w:r w:rsidR="009A722C">
        <w:rPr>
          <w:rFonts w:cstheme="minorHAnsi"/>
          <w:sz w:val="24"/>
          <w:szCs w:val="28"/>
        </w:rPr>
        <w:t xml:space="preserve">. </w:t>
      </w:r>
    </w:p>
    <w:p w14:paraId="0DC6B28C" w14:textId="77777777" w:rsidR="00EB7B7F" w:rsidRDefault="00EB7B7F" w:rsidP="00FF77E0">
      <w:pPr>
        <w:pStyle w:val="NoSpacing"/>
        <w:rPr>
          <w:sz w:val="12"/>
          <w:szCs w:val="12"/>
        </w:rPr>
      </w:pPr>
    </w:p>
    <w:p w14:paraId="1ABC5125" w14:textId="77777777" w:rsidR="00916B19" w:rsidRPr="00EB7B7F" w:rsidRDefault="00916B19" w:rsidP="00FF77E0">
      <w:pPr>
        <w:pStyle w:val="NoSpacing"/>
        <w:rPr>
          <w:sz w:val="12"/>
          <w:szCs w:val="12"/>
        </w:rPr>
      </w:pPr>
    </w:p>
    <w:tbl>
      <w:tblPr>
        <w:tblStyle w:val="MediumGrid2-Accent5"/>
        <w:tblW w:w="0" w:type="auto"/>
        <w:tblInd w:w="648" w:type="dxa"/>
        <w:tblLayout w:type="fixed"/>
        <w:tblLook w:val="04A0" w:firstRow="1" w:lastRow="0" w:firstColumn="1" w:lastColumn="0" w:noHBand="0" w:noVBand="1"/>
      </w:tblPr>
      <w:tblGrid>
        <w:gridCol w:w="4410"/>
        <w:gridCol w:w="1620"/>
        <w:gridCol w:w="1350"/>
        <w:gridCol w:w="1422"/>
        <w:gridCol w:w="1008"/>
        <w:gridCol w:w="10"/>
      </w:tblGrid>
      <w:tr w:rsidR="00D910F4" w:rsidRPr="005171B6" w14:paraId="1B2211D1" w14:textId="77777777" w:rsidTr="005171B6">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100" w:firstRow="0" w:lastRow="0" w:firstColumn="1" w:lastColumn="0" w:oddVBand="0" w:evenVBand="0" w:oddHBand="0" w:evenHBand="0" w:firstRowFirstColumn="1" w:firstRowLastColumn="0" w:lastRowFirstColumn="0" w:lastRowLastColumn="0"/>
            <w:tcW w:w="9810" w:type="dxa"/>
            <w:gridSpan w:val="5"/>
          </w:tcPr>
          <w:p w14:paraId="4581B954" w14:textId="33C7AD36" w:rsidR="00D910F4" w:rsidRPr="00F866C3" w:rsidRDefault="00220977" w:rsidP="00D910F4">
            <w:pPr>
              <w:rPr>
                <w:rFonts w:eastAsia="Times New Roman" w:cs="Arial"/>
                <w:bCs w:val="0"/>
                <w:color w:val="auto"/>
                <w:szCs w:val="21"/>
              </w:rPr>
            </w:pPr>
            <w:r>
              <w:rPr>
                <w:rFonts w:eastAsia="Times New Roman" w:cs="Arial"/>
                <w:bCs w:val="0"/>
                <w:color w:val="auto"/>
                <w:szCs w:val="21"/>
              </w:rPr>
              <w:t xml:space="preserve">Table </w:t>
            </w:r>
            <w:r w:rsidR="00017DF7">
              <w:rPr>
                <w:rFonts w:eastAsia="Times New Roman" w:cs="Arial"/>
                <w:bCs w:val="0"/>
                <w:color w:val="auto"/>
                <w:szCs w:val="21"/>
              </w:rPr>
              <w:t>17</w:t>
            </w:r>
            <w:r w:rsidR="00D910F4" w:rsidRPr="00F866C3">
              <w:rPr>
                <w:rFonts w:eastAsia="Times New Roman" w:cs="Arial"/>
                <w:bCs w:val="0"/>
                <w:color w:val="auto"/>
                <w:szCs w:val="21"/>
              </w:rPr>
              <w:t xml:space="preserve">: </w:t>
            </w:r>
            <w:r w:rsidR="00985401">
              <w:rPr>
                <w:rFonts w:eastAsia="Times New Roman" w:cs="Arial"/>
                <w:bCs w:val="0"/>
                <w:color w:val="auto"/>
                <w:szCs w:val="21"/>
              </w:rPr>
              <w:t xml:space="preserve">2022 </w:t>
            </w:r>
            <w:r w:rsidR="00D910F4" w:rsidRPr="00F866C3">
              <w:rPr>
                <w:rFonts w:eastAsia="Times New Roman" w:cs="Arial"/>
                <w:bCs w:val="0"/>
                <w:color w:val="auto"/>
                <w:szCs w:val="21"/>
              </w:rPr>
              <w:t>Popul</w:t>
            </w:r>
            <w:r w:rsidR="00B451DC" w:rsidRPr="00F866C3">
              <w:rPr>
                <w:rFonts w:eastAsia="Times New Roman" w:cs="Arial"/>
                <w:bCs w:val="0"/>
                <w:color w:val="auto"/>
                <w:szCs w:val="21"/>
              </w:rPr>
              <w:t>ation by Educational Attainment –</w:t>
            </w:r>
            <w:r w:rsidR="00D910F4" w:rsidRPr="00F866C3">
              <w:rPr>
                <w:rFonts w:eastAsia="Times New Roman" w:cs="Arial"/>
                <w:bCs w:val="0"/>
                <w:color w:val="auto"/>
                <w:szCs w:val="21"/>
              </w:rPr>
              <w:t xml:space="preserve"> State &amp; County Comparison</w:t>
            </w:r>
            <w:r w:rsidR="001168C6" w:rsidRPr="00F866C3">
              <w:rPr>
                <w:rStyle w:val="EndnoteReference"/>
                <w:rFonts w:eastAsia="Times New Roman" w:cs="Arial"/>
                <w:bCs w:val="0"/>
                <w:color w:val="auto"/>
                <w:szCs w:val="21"/>
              </w:rPr>
              <w:endnoteReference w:id="21"/>
            </w:r>
          </w:p>
          <w:p w14:paraId="1CAFB0E5" w14:textId="77777777" w:rsidR="00D910F4" w:rsidRPr="00F72A41" w:rsidRDefault="00D910F4" w:rsidP="00D910F4">
            <w:pPr>
              <w:rPr>
                <w:rFonts w:eastAsia="Times New Roman" w:cs="Arial"/>
                <w:b w:val="0"/>
                <w:bCs w:val="0"/>
                <w:color w:val="auto"/>
                <w:sz w:val="12"/>
                <w:szCs w:val="12"/>
              </w:rPr>
            </w:pPr>
          </w:p>
        </w:tc>
      </w:tr>
      <w:tr w:rsidR="00D910F4" w:rsidRPr="005171B6" w14:paraId="75C51DD7" w14:textId="77777777" w:rsidTr="00D73AD0">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4410" w:type="dxa"/>
            <w:vMerge w:val="restart"/>
            <w:hideMark/>
          </w:tcPr>
          <w:p w14:paraId="0512437D" w14:textId="77777777" w:rsidR="00D910F4" w:rsidRPr="005171B6" w:rsidRDefault="00D910F4" w:rsidP="00E05D25">
            <w:pPr>
              <w:jc w:val="center"/>
              <w:rPr>
                <w:rFonts w:eastAsia="Times New Roman" w:cs="Arial"/>
                <w:b w:val="0"/>
                <w:bCs w:val="0"/>
                <w:color w:val="auto"/>
                <w:sz w:val="21"/>
                <w:szCs w:val="21"/>
              </w:rPr>
            </w:pPr>
          </w:p>
        </w:tc>
        <w:tc>
          <w:tcPr>
            <w:tcW w:w="2970" w:type="dxa"/>
            <w:gridSpan w:val="2"/>
            <w:tcBorders>
              <w:left w:val="nil"/>
            </w:tcBorders>
            <w:hideMark/>
          </w:tcPr>
          <w:p w14:paraId="28B3CD9B" w14:textId="77777777" w:rsidR="00D910F4" w:rsidRPr="005171B6"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Androscoggin County</w:t>
            </w:r>
          </w:p>
        </w:tc>
        <w:tc>
          <w:tcPr>
            <w:tcW w:w="2430" w:type="dxa"/>
            <w:gridSpan w:val="2"/>
          </w:tcPr>
          <w:p w14:paraId="14E379D2" w14:textId="77777777" w:rsidR="00D910F4" w:rsidRPr="005171B6"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Maine</w:t>
            </w:r>
          </w:p>
        </w:tc>
      </w:tr>
      <w:tr w:rsidR="00D910F4" w:rsidRPr="005171B6" w14:paraId="52FE0CBB" w14:textId="77777777" w:rsidTr="00EC66C4">
        <w:trPr>
          <w:gridAfter w:val="1"/>
          <w:wAfter w:w="10" w:type="dxa"/>
        </w:trPr>
        <w:tc>
          <w:tcPr>
            <w:cnfStyle w:val="001000000000" w:firstRow="0" w:lastRow="0" w:firstColumn="1" w:lastColumn="0" w:oddVBand="0" w:evenVBand="0" w:oddHBand="0" w:evenHBand="0" w:firstRowFirstColumn="0" w:firstRowLastColumn="0" w:lastRowFirstColumn="0" w:lastRowLastColumn="0"/>
            <w:tcW w:w="4410" w:type="dxa"/>
            <w:vMerge/>
            <w:hideMark/>
          </w:tcPr>
          <w:p w14:paraId="2616B5EC" w14:textId="77777777" w:rsidR="00D910F4" w:rsidRPr="005171B6" w:rsidRDefault="00D910F4" w:rsidP="00E05D25">
            <w:pPr>
              <w:rPr>
                <w:rFonts w:eastAsia="Times New Roman" w:cs="Arial"/>
                <w:b w:val="0"/>
                <w:bCs w:val="0"/>
                <w:color w:val="auto"/>
                <w:sz w:val="21"/>
                <w:szCs w:val="21"/>
              </w:rPr>
            </w:pPr>
          </w:p>
        </w:tc>
        <w:tc>
          <w:tcPr>
            <w:tcW w:w="1620" w:type="dxa"/>
            <w:tcBorders>
              <w:left w:val="nil"/>
            </w:tcBorders>
            <w:hideMark/>
          </w:tcPr>
          <w:p w14:paraId="504DD91A" w14:textId="77777777" w:rsidR="00D910F4" w:rsidRPr="005171B6" w:rsidRDefault="00D910F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Total</w:t>
            </w:r>
          </w:p>
        </w:tc>
        <w:tc>
          <w:tcPr>
            <w:tcW w:w="1350" w:type="dxa"/>
            <w:hideMark/>
          </w:tcPr>
          <w:p w14:paraId="558EA764" w14:textId="77777777" w:rsidR="00D910F4" w:rsidRPr="005171B6" w:rsidRDefault="00D910F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Percent</w:t>
            </w:r>
          </w:p>
        </w:tc>
        <w:tc>
          <w:tcPr>
            <w:tcW w:w="1422" w:type="dxa"/>
          </w:tcPr>
          <w:p w14:paraId="5CB88536" w14:textId="77777777" w:rsidR="00D910F4" w:rsidRPr="005171B6" w:rsidRDefault="00D910F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Total</w:t>
            </w:r>
          </w:p>
        </w:tc>
        <w:tc>
          <w:tcPr>
            <w:tcW w:w="1008" w:type="dxa"/>
          </w:tcPr>
          <w:p w14:paraId="2DDB5950" w14:textId="77777777" w:rsidR="00D910F4" w:rsidRPr="005171B6" w:rsidRDefault="00D910F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Percent</w:t>
            </w:r>
          </w:p>
        </w:tc>
      </w:tr>
      <w:tr w:rsidR="00D910F4" w:rsidRPr="005171B6" w14:paraId="2EE811D4" w14:textId="77777777" w:rsidTr="00EC66C4">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4410" w:type="dxa"/>
            <w:vMerge/>
            <w:hideMark/>
          </w:tcPr>
          <w:p w14:paraId="773B4463" w14:textId="77777777" w:rsidR="00D910F4" w:rsidRPr="005171B6" w:rsidRDefault="00D910F4" w:rsidP="00E05D25">
            <w:pPr>
              <w:rPr>
                <w:rFonts w:eastAsia="Times New Roman" w:cs="Arial"/>
                <w:b w:val="0"/>
                <w:bCs w:val="0"/>
                <w:color w:val="auto"/>
                <w:sz w:val="21"/>
                <w:szCs w:val="21"/>
              </w:rPr>
            </w:pPr>
          </w:p>
        </w:tc>
        <w:tc>
          <w:tcPr>
            <w:tcW w:w="1620" w:type="dxa"/>
            <w:tcBorders>
              <w:left w:val="nil"/>
            </w:tcBorders>
            <w:hideMark/>
          </w:tcPr>
          <w:p w14:paraId="37BB7DBB" w14:textId="77777777" w:rsidR="00D910F4" w:rsidRPr="005171B6"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Estimate</w:t>
            </w:r>
          </w:p>
        </w:tc>
        <w:tc>
          <w:tcPr>
            <w:tcW w:w="1350" w:type="dxa"/>
            <w:hideMark/>
          </w:tcPr>
          <w:p w14:paraId="2ED33AD6" w14:textId="77777777" w:rsidR="00D910F4" w:rsidRPr="005171B6"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1"/>
                <w:szCs w:val="21"/>
              </w:rPr>
            </w:pPr>
            <w:r w:rsidRPr="005171B6">
              <w:rPr>
                <w:rFonts w:eastAsia="Times New Roman" w:cs="Arial"/>
                <w:b/>
                <w:bCs/>
                <w:color w:val="auto"/>
                <w:sz w:val="21"/>
                <w:szCs w:val="21"/>
              </w:rPr>
              <w:t>Estimate</w:t>
            </w:r>
          </w:p>
        </w:tc>
        <w:tc>
          <w:tcPr>
            <w:tcW w:w="1422" w:type="dxa"/>
          </w:tcPr>
          <w:p w14:paraId="7884FDA7" w14:textId="587A05A5" w:rsidR="00D910F4" w:rsidRPr="005171B6"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1"/>
                <w:szCs w:val="21"/>
              </w:rPr>
            </w:pPr>
          </w:p>
        </w:tc>
        <w:tc>
          <w:tcPr>
            <w:tcW w:w="1008" w:type="dxa"/>
          </w:tcPr>
          <w:p w14:paraId="2103EEAC" w14:textId="77777777" w:rsidR="00D910F4" w:rsidRPr="005171B6"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21"/>
                <w:szCs w:val="21"/>
              </w:rPr>
            </w:pPr>
          </w:p>
        </w:tc>
      </w:tr>
      <w:tr w:rsidR="00D910F4" w:rsidRPr="005171B6" w14:paraId="06618F6B" w14:textId="77777777" w:rsidTr="00C81110">
        <w:tc>
          <w:tcPr>
            <w:cnfStyle w:val="001000000000" w:firstRow="0" w:lastRow="0" w:firstColumn="1" w:lastColumn="0" w:oddVBand="0" w:evenVBand="0" w:oddHBand="0" w:evenHBand="0" w:firstRowFirstColumn="0" w:firstRowLastColumn="0" w:lastRowFirstColumn="0" w:lastRowLastColumn="0"/>
            <w:tcW w:w="4410" w:type="dxa"/>
            <w:hideMark/>
          </w:tcPr>
          <w:p w14:paraId="348C7FDD" w14:textId="77777777" w:rsidR="00D910F4" w:rsidRPr="005171B6" w:rsidRDefault="00D910F4" w:rsidP="00E05D25">
            <w:pPr>
              <w:rPr>
                <w:rFonts w:eastAsia="Times New Roman" w:cs="Arial"/>
                <w:b w:val="0"/>
                <w:bCs w:val="0"/>
                <w:color w:val="auto"/>
                <w:sz w:val="21"/>
                <w:szCs w:val="21"/>
              </w:rPr>
            </w:pPr>
            <w:r w:rsidRPr="005171B6">
              <w:rPr>
                <w:rFonts w:eastAsia="Times New Roman" w:cs="Arial"/>
                <w:b w:val="0"/>
                <w:bCs w:val="0"/>
                <w:color w:val="auto"/>
                <w:sz w:val="21"/>
                <w:szCs w:val="21"/>
              </w:rPr>
              <w:t>Population 25 years and over</w:t>
            </w:r>
          </w:p>
        </w:tc>
        <w:tc>
          <w:tcPr>
            <w:tcW w:w="1620" w:type="dxa"/>
            <w:noWrap/>
            <w:hideMark/>
          </w:tcPr>
          <w:p w14:paraId="0D12010D" w14:textId="4187EC7D" w:rsidR="00D910F4" w:rsidRPr="00472F34" w:rsidRDefault="00985401"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highlight w:val="magenta"/>
              </w:rPr>
            </w:pPr>
            <w:r w:rsidRPr="00985401">
              <w:rPr>
                <w:rFonts w:eastAsia="Times New Roman" w:cs="Arial"/>
                <w:color w:val="auto"/>
                <w:sz w:val="21"/>
                <w:szCs w:val="21"/>
              </w:rPr>
              <w:t>57,150</w:t>
            </w:r>
          </w:p>
        </w:tc>
        <w:tc>
          <w:tcPr>
            <w:tcW w:w="1350" w:type="dxa"/>
            <w:noWrap/>
            <w:hideMark/>
          </w:tcPr>
          <w:p w14:paraId="06BF194E" w14:textId="1D745E08" w:rsidR="00D910F4" w:rsidRPr="00472F34" w:rsidRDefault="00EC66C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highlight w:val="magenta"/>
              </w:rPr>
            </w:pPr>
            <w:r w:rsidRPr="00661F1A">
              <w:rPr>
                <w:rFonts w:eastAsia="Times New Roman" w:cs="Arial"/>
                <w:color w:val="auto"/>
                <w:sz w:val="21"/>
                <w:szCs w:val="21"/>
              </w:rPr>
              <w:t>(X)</w:t>
            </w:r>
          </w:p>
        </w:tc>
        <w:tc>
          <w:tcPr>
            <w:tcW w:w="1422" w:type="dxa"/>
          </w:tcPr>
          <w:p w14:paraId="6C3A870C" w14:textId="12DD4D51" w:rsidR="00D910F4" w:rsidRPr="005171B6" w:rsidRDefault="00985401" w:rsidP="00EC66C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714,260</w:t>
            </w:r>
          </w:p>
        </w:tc>
        <w:tc>
          <w:tcPr>
            <w:tcW w:w="1018" w:type="dxa"/>
            <w:gridSpan w:val="2"/>
          </w:tcPr>
          <w:p w14:paraId="1C5BBCAA" w14:textId="2B341D6A" w:rsidR="00D910F4" w:rsidRPr="005171B6" w:rsidRDefault="005F31A2"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(X)</w:t>
            </w:r>
          </w:p>
        </w:tc>
      </w:tr>
      <w:tr w:rsidR="00D910F4" w:rsidRPr="005171B6" w14:paraId="1A02CCD4" w14:textId="77777777" w:rsidTr="00C8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hideMark/>
          </w:tcPr>
          <w:p w14:paraId="67C79E30" w14:textId="77777777" w:rsidR="00D910F4" w:rsidRPr="005171B6" w:rsidRDefault="00D910F4" w:rsidP="00E05D25">
            <w:pPr>
              <w:rPr>
                <w:rFonts w:eastAsia="Times New Roman" w:cs="Arial"/>
                <w:b w:val="0"/>
                <w:bCs w:val="0"/>
                <w:color w:val="auto"/>
                <w:sz w:val="21"/>
                <w:szCs w:val="21"/>
              </w:rPr>
            </w:pPr>
            <w:r w:rsidRPr="005171B6">
              <w:rPr>
                <w:rFonts w:eastAsia="Times New Roman" w:cs="Arial"/>
                <w:b w:val="0"/>
                <w:bCs w:val="0"/>
                <w:color w:val="auto"/>
                <w:sz w:val="21"/>
                <w:szCs w:val="21"/>
              </w:rPr>
              <w:t>Less than 9th grade</w:t>
            </w:r>
          </w:p>
        </w:tc>
        <w:tc>
          <w:tcPr>
            <w:tcW w:w="1620" w:type="dxa"/>
            <w:noWrap/>
            <w:hideMark/>
          </w:tcPr>
          <w:p w14:paraId="700C789E" w14:textId="0B9D8DC3" w:rsidR="00D910F4" w:rsidRPr="00472F34"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highlight w:val="magenta"/>
              </w:rPr>
            </w:pPr>
          </w:p>
        </w:tc>
        <w:tc>
          <w:tcPr>
            <w:tcW w:w="1350" w:type="dxa"/>
            <w:noWrap/>
            <w:hideMark/>
          </w:tcPr>
          <w:p w14:paraId="297C35CB" w14:textId="20EC3C1F" w:rsidR="00D910F4" w:rsidRPr="00472F34"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highlight w:val="magenta"/>
              </w:rPr>
            </w:pPr>
          </w:p>
        </w:tc>
        <w:tc>
          <w:tcPr>
            <w:tcW w:w="1422" w:type="dxa"/>
          </w:tcPr>
          <w:p w14:paraId="1D2871E8" w14:textId="4B942D3F" w:rsidR="00D910F4" w:rsidRPr="005171B6" w:rsidRDefault="00C81110" w:rsidP="00EC66C4">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34,000</w:t>
            </w:r>
          </w:p>
        </w:tc>
        <w:tc>
          <w:tcPr>
            <w:tcW w:w="1018" w:type="dxa"/>
            <w:gridSpan w:val="2"/>
          </w:tcPr>
          <w:p w14:paraId="33A69DDC" w14:textId="12ADF2A6" w:rsidR="00D910F4" w:rsidRPr="005171B6" w:rsidRDefault="00C81110"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5%</w:t>
            </w:r>
          </w:p>
        </w:tc>
      </w:tr>
      <w:tr w:rsidR="00D910F4" w:rsidRPr="005171B6" w14:paraId="3BDA2BA7" w14:textId="77777777" w:rsidTr="00C81110">
        <w:tc>
          <w:tcPr>
            <w:cnfStyle w:val="001000000000" w:firstRow="0" w:lastRow="0" w:firstColumn="1" w:lastColumn="0" w:oddVBand="0" w:evenVBand="0" w:oddHBand="0" w:evenHBand="0" w:firstRowFirstColumn="0" w:firstRowLastColumn="0" w:lastRowFirstColumn="0" w:lastRowLastColumn="0"/>
            <w:tcW w:w="4410" w:type="dxa"/>
            <w:hideMark/>
          </w:tcPr>
          <w:p w14:paraId="776B8012" w14:textId="77777777" w:rsidR="00D910F4" w:rsidRPr="005171B6" w:rsidRDefault="00D910F4" w:rsidP="00E05D25">
            <w:pPr>
              <w:rPr>
                <w:rFonts w:eastAsia="Times New Roman" w:cs="Arial"/>
                <w:b w:val="0"/>
                <w:bCs w:val="0"/>
                <w:color w:val="auto"/>
                <w:sz w:val="21"/>
                <w:szCs w:val="21"/>
              </w:rPr>
            </w:pPr>
            <w:r w:rsidRPr="005171B6">
              <w:rPr>
                <w:rFonts w:eastAsia="Times New Roman" w:cs="Arial"/>
                <w:b w:val="0"/>
                <w:bCs w:val="0"/>
                <w:color w:val="auto"/>
                <w:sz w:val="21"/>
                <w:szCs w:val="21"/>
              </w:rPr>
              <w:t>High school graduate (includes equivalency)</w:t>
            </w:r>
          </w:p>
        </w:tc>
        <w:tc>
          <w:tcPr>
            <w:tcW w:w="1620" w:type="dxa"/>
            <w:noWrap/>
            <w:hideMark/>
          </w:tcPr>
          <w:p w14:paraId="721D2D92" w14:textId="53B596C8" w:rsidR="00D910F4" w:rsidRPr="00383049" w:rsidRDefault="00D910F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highlight w:val="magenta"/>
              </w:rPr>
            </w:pPr>
          </w:p>
        </w:tc>
        <w:tc>
          <w:tcPr>
            <w:tcW w:w="1350" w:type="dxa"/>
            <w:noWrap/>
            <w:hideMark/>
          </w:tcPr>
          <w:p w14:paraId="646A1DC4" w14:textId="08F6FC37" w:rsidR="00D910F4" w:rsidRPr="00383049" w:rsidRDefault="00D910F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highlight w:val="magenta"/>
              </w:rPr>
            </w:pPr>
          </w:p>
        </w:tc>
        <w:tc>
          <w:tcPr>
            <w:tcW w:w="1422" w:type="dxa"/>
          </w:tcPr>
          <w:p w14:paraId="5604DF6A" w14:textId="3C7294A4" w:rsidR="00D910F4" w:rsidRPr="005171B6" w:rsidRDefault="00C81110" w:rsidP="00EC66C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340,000</w:t>
            </w:r>
          </w:p>
        </w:tc>
        <w:tc>
          <w:tcPr>
            <w:tcW w:w="1018" w:type="dxa"/>
            <w:gridSpan w:val="2"/>
          </w:tcPr>
          <w:p w14:paraId="13FBBEFA" w14:textId="6D537737" w:rsidR="00D910F4" w:rsidRPr="005171B6" w:rsidRDefault="00C81110"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47%</w:t>
            </w:r>
          </w:p>
        </w:tc>
      </w:tr>
      <w:tr w:rsidR="00D910F4" w:rsidRPr="005171B6" w14:paraId="4E2EB6EA" w14:textId="77777777" w:rsidTr="00C8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hideMark/>
          </w:tcPr>
          <w:p w14:paraId="3BF1B669" w14:textId="163FC8D0" w:rsidR="00D910F4" w:rsidRPr="005171B6" w:rsidRDefault="00017DF7" w:rsidP="00E05D25">
            <w:pPr>
              <w:rPr>
                <w:rFonts w:eastAsia="Times New Roman" w:cs="Arial"/>
                <w:b w:val="0"/>
                <w:bCs w:val="0"/>
                <w:color w:val="auto"/>
                <w:sz w:val="21"/>
                <w:szCs w:val="21"/>
              </w:rPr>
            </w:pPr>
            <w:r w:rsidRPr="005171B6">
              <w:rPr>
                <w:rFonts w:eastAsia="Times New Roman" w:cs="Arial"/>
                <w:b w:val="0"/>
                <w:bCs w:val="0"/>
                <w:color w:val="auto"/>
                <w:sz w:val="21"/>
                <w:szCs w:val="21"/>
              </w:rPr>
              <w:t>Associate</w:t>
            </w:r>
            <w:r w:rsidR="00D910F4" w:rsidRPr="005171B6">
              <w:rPr>
                <w:rFonts w:eastAsia="Times New Roman" w:cs="Arial"/>
                <w:b w:val="0"/>
                <w:bCs w:val="0"/>
                <w:color w:val="auto"/>
                <w:sz w:val="21"/>
                <w:szCs w:val="21"/>
              </w:rPr>
              <w:t xml:space="preserve"> degree</w:t>
            </w:r>
          </w:p>
        </w:tc>
        <w:tc>
          <w:tcPr>
            <w:tcW w:w="1620" w:type="dxa"/>
            <w:noWrap/>
            <w:hideMark/>
          </w:tcPr>
          <w:p w14:paraId="42EF9CC2" w14:textId="1841692D" w:rsidR="00D910F4" w:rsidRPr="0019510D" w:rsidRDefault="00D910F4" w:rsidP="00661F1A">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highlight w:val="magenta"/>
              </w:rPr>
            </w:pPr>
          </w:p>
        </w:tc>
        <w:tc>
          <w:tcPr>
            <w:tcW w:w="1350" w:type="dxa"/>
            <w:noWrap/>
            <w:hideMark/>
          </w:tcPr>
          <w:p w14:paraId="7D5D844E" w14:textId="5A3C1AED" w:rsidR="00D910F4" w:rsidRPr="0019510D"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highlight w:val="magenta"/>
              </w:rPr>
            </w:pPr>
          </w:p>
        </w:tc>
        <w:tc>
          <w:tcPr>
            <w:tcW w:w="1422" w:type="dxa"/>
          </w:tcPr>
          <w:p w14:paraId="07A9AFA2" w14:textId="69015E79" w:rsidR="00D910F4" w:rsidRPr="005171B6" w:rsidRDefault="00C81110" w:rsidP="00EC66C4">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81,000</w:t>
            </w:r>
          </w:p>
        </w:tc>
        <w:tc>
          <w:tcPr>
            <w:tcW w:w="1018" w:type="dxa"/>
            <w:gridSpan w:val="2"/>
          </w:tcPr>
          <w:p w14:paraId="13C380BE" w14:textId="66758DFD" w:rsidR="00D910F4" w:rsidRPr="005171B6" w:rsidRDefault="00C81110"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11%</w:t>
            </w:r>
          </w:p>
        </w:tc>
      </w:tr>
      <w:tr w:rsidR="00D910F4" w:rsidRPr="005171B6" w14:paraId="2D4E3637" w14:textId="77777777" w:rsidTr="00C81110">
        <w:tc>
          <w:tcPr>
            <w:cnfStyle w:val="001000000000" w:firstRow="0" w:lastRow="0" w:firstColumn="1" w:lastColumn="0" w:oddVBand="0" w:evenVBand="0" w:oddHBand="0" w:evenHBand="0" w:firstRowFirstColumn="0" w:firstRowLastColumn="0" w:lastRowFirstColumn="0" w:lastRowLastColumn="0"/>
            <w:tcW w:w="4410" w:type="dxa"/>
            <w:hideMark/>
          </w:tcPr>
          <w:p w14:paraId="712C0A31" w14:textId="77777777" w:rsidR="00D910F4" w:rsidRPr="005171B6" w:rsidRDefault="00D910F4" w:rsidP="00E05D25">
            <w:pPr>
              <w:rPr>
                <w:rFonts w:eastAsia="Times New Roman" w:cs="Arial"/>
                <w:b w:val="0"/>
                <w:bCs w:val="0"/>
                <w:color w:val="auto"/>
                <w:sz w:val="21"/>
                <w:szCs w:val="21"/>
              </w:rPr>
            </w:pPr>
            <w:r w:rsidRPr="005171B6">
              <w:rPr>
                <w:rFonts w:eastAsia="Times New Roman" w:cs="Arial"/>
                <w:b w:val="0"/>
                <w:bCs w:val="0"/>
                <w:color w:val="auto"/>
                <w:sz w:val="21"/>
                <w:szCs w:val="21"/>
              </w:rPr>
              <w:t>Bachelor's degree</w:t>
            </w:r>
          </w:p>
        </w:tc>
        <w:tc>
          <w:tcPr>
            <w:tcW w:w="1620" w:type="dxa"/>
            <w:noWrap/>
            <w:hideMark/>
          </w:tcPr>
          <w:p w14:paraId="418FFC2D" w14:textId="206C9FD1" w:rsidR="00D910F4" w:rsidRPr="0019510D" w:rsidRDefault="00D910F4" w:rsidP="00EC66C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highlight w:val="magenta"/>
              </w:rPr>
            </w:pPr>
          </w:p>
        </w:tc>
        <w:tc>
          <w:tcPr>
            <w:tcW w:w="1350" w:type="dxa"/>
            <w:noWrap/>
            <w:hideMark/>
          </w:tcPr>
          <w:p w14:paraId="4BCA2649" w14:textId="4EE1ECDC" w:rsidR="00D910F4" w:rsidRPr="0019510D" w:rsidRDefault="00D910F4"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highlight w:val="magenta"/>
              </w:rPr>
            </w:pPr>
          </w:p>
        </w:tc>
        <w:tc>
          <w:tcPr>
            <w:tcW w:w="1422" w:type="dxa"/>
          </w:tcPr>
          <w:p w14:paraId="252B937D" w14:textId="50709247" w:rsidR="00D910F4" w:rsidRPr="005171B6" w:rsidRDefault="00C81110" w:rsidP="00EC66C4">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169,000</w:t>
            </w:r>
          </w:p>
        </w:tc>
        <w:tc>
          <w:tcPr>
            <w:tcW w:w="1018" w:type="dxa"/>
            <w:gridSpan w:val="2"/>
          </w:tcPr>
          <w:p w14:paraId="13C5FB81" w14:textId="702E31DD" w:rsidR="00D910F4" w:rsidRPr="005171B6" w:rsidRDefault="00C81110" w:rsidP="00096CE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24%</w:t>
            </w:r>
          </w:p>
        </w:tc>
      </w:tr>
      <w:tr w:rsidR="00D910F4" w:rsidRPr="005171B6" w14:paraId="0368DD81" w14:textId="77777777" w:rsidTr="00EC66C4">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4410" w:type="dxa"/>
            <w:hideMark/>
          </w:tcPr>
          <w:p w14:paraId="2C82B838" w14:textId="587E6AA6" w:rsidR="00D910F4" w:rsidRPr="005171B6" w:rsidRDefault="00C81110" w:rsidP="00E05D25">
            <w:pPr>
              <w:rPr>
                <w:rFonts w:eastAsia="Times New Roman" w:cs="Arial"/>
                <w:b w:val="0"/>
                <w:bCs w:val="0"/>
                <w:color w:val="auto"/>
                <w:sz w:val="21"/>
                <w:szCs w:val="21"/>
              </w:rPr>
            </w:pPr>
            <w:r>
              <w:rPr>
                <w:rFonts w:eastAsia="Times New Roman" w:cs="Arial"/>
                <w:b w:val="0"/>
                <w:bCs w:val="0"/>
                <w:color w:val="auto"/>
                <w:sz w:val="21"/>
                <w:szCs w:val="21"/>
              </w:rPr>
              <w:t>Graduate</w:t>
            </w:r>
            <w:r w:rsidR="00D910F4" w:rsidRPr="005171B6">
              <w:rPr>
                <w:rFonts w:eastAsia="Times New Roman" w:cs="Arial"/>
                <w:b w:val="0"/>
                <w:bCs w:val="0"/>
                <w:color w:val="auto"/>
                <w:sz w:val="21"/>
                <w:szCs w:val="21"/>
              </w:rPr>
              <w:t xml:space="preserve"> degree</w:t>
            </w:r>
          </w:p>
        </w:tc>
        <w:tc>
          <w:tcPr>
            <w:tcW w:w="1620" w:type="dxa"/>
            <w:noWrap/>
            <w:hideMark/>
          </w:tcPr>
          <w:p w14:paraId="2DE206D3" w14:textId="2A725F6A" w:rsidR="00D910F4" w:rsidRPr="0019510D"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highlight w:val="magenta"/>
              </w:rPr>
            </w:pPr>
          </w:p>
        </w:tc>
        <w:tc>
          <w:tcPr>
            <w:tcW w:w="1350" w:type="dxa"/>
            <w:noWrap/>
            <w:hideMark/>
          </w:tcPr>
          <w:p w14:paraId="532C9542" w14:textId="4C4889F0" w:rsidR="00D910F4" w:rsidRPr="0019510D" w:rsidRDefault="00D910F4"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highlight w:val="magenta"/>
              </w:rPr>
            </w:pPr>
          </w:p>
        </w:tc>
        <w:tc>
          <w:tcPr>
            <w:tcW w:w="1422" w:type="dxa"/>
          </w:tcPr>
          <w:p w14:paraId="7066DF30" w14:textId="7C5ED788" w:rsidR="00D910F4" w:rsidRPr="005171B6" w:rsidRDefault="00C81110" w:rsidP="00EC66C4">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92,000</w:t>
            </w:r>
          </w:p>
        </w:tc>
        <w:tc>
          <w:tcPr>
            <w:tcW w:w="1008" w:type="dxa"/>
          </w:tcPr>
          <w:p w14:paraId="358D28F4" w14:textId="6CACCF6C" w:rsidR="00D910F4" w:rsidRPr="005171B6" w:rsidRDefault="00C81110" w:rsidP="00096CE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1"/>
                <w:szCs w:val="21"/>
              </w:rPr>
            </w:pPr>
            <w:r>
              <w:rPr>
                <w:rFonts w:eastAsia="Times New Roman" w:cs="Arial"/>
                <w:color w:val="auto"/>
                <w:sz w:val="21"/>
                <w:szCs w:val="21"/>
              </w:rPr>
              <w:t>13%</w:t>
            </w:r>
          </w:p>
        </w:tc>
      </w:tr>
    </w:tbl>
    <w:p w14:paraId="69064E91" w14:textId="77777777" w:rsidR="001B2EAA" w:rsidRDefault="001B2EAA" w:rsidP="00FF77E0">
      <w:pPr>
        <w:pStyle w:val="NoSpacing"/>
        <w:rPr>
          <w:sz w:val="12"/>
          <w:szCs w:val="12"/>
        </w:rPr>
      </w:pPr>
    </w:p>
    <w:p w14:paraId="3200ED10" w14:textId="77777777" w:rsidR="00916B19" w:rsidRDefault="00916B19" w:rsidP="00FF77E0">
      <w:pPr>
        <w:pStyle w:val="NoSpacing"/>
        <w:rPr>
          <w:sz w:val="12"/>
          <w:szCs w:val="12"/>
        </w:rPr>
      </w:pPr>
    </w:p>
    <w:p w14:paraId="6893573A" w14:textId="77777777" w:rsidR="00916B19" w:rsidRDefault="00916B19" w:rsidP="00FF77E0">
      <w:pPr>
        <w:pStyle w:val="NoSpacing"/>
        <w:rPr>
          <w:sz w:val="12"/>
          <w:szCs w:val="12"/>
        </w:rPr>
      </w:pPr>
    </w:p>
    <w:p w14:paraId="778632CB" w14:textId="77777777" w:rsidR="00916B19" w:rsidRPr="001B2EAA" w:rsidRDefault="00916B19" w:rsidP="00FF77E0">
      <w:pPr>
        <w:pStyle w:val="NoSpacing"/>
        <w:rPr>
          <w:sz w:val="12"/>
          <w:szCs w:val="12"/>
        </w:rPr>
      </w:pPr>
    </w:p>
    <w:tbl>
      <w:tblPr>
        <w:tblStyle w:val="MediumGrid2-Accent5"/>
        <w:tblpPr w:leftFromText="180" w:rightFromText="180" w:vertAnchor="text" w:horzAnchor="margin" w:tblpXSpec="right" w:tblpY="82"/>
        <w:tblW w:w="0" w:type="auto"/>
        <w:tblLayout w:type="fixed"/>
        <w:tblLook w:val="04A0" w:firstRow="1" w:lastRow="0" w:firstColumn="1" w:lastColumn="0" w:noHBand="0" w:noVBand="1"/>
      </w:tblPr>
      <w:tblGrid>
        <w:gridCol w:w="4518"/>
        <w:gridCol w:w="3078"/>
        <w:gridCol w:w="494"/>
      </w:tblGrid>
      <w:tr w:rsidR="001B2EAA" w:rsidRPr="00B55DFC" w14:paraId="5BC0A3D7" w14:textId="77777777" w:rsidTr="00486147">
        <w:trPr>
          <w:gridAfter w:val="1"/>
          <w:cnfStyle w:val="100000000000" w:firstRow="1" w:lastRow="0" w:firstColumn="0" w:lastColumn="0" w:oddVBand="0" w:evenVBand="0" w:oddHBand="0" w:evenHBand="0" w:firstRowFirstColumn="0" w:firstRowLastColumn="0" w:lastRowFirstColumn="0" w:lastRowLastColumn="0"/>
          <w:wAfter w:w="494" w:type="dxa"/>
          <w:trHeight w:val="450"/>
        </w:trPr>
        <w:tc>
          <w:tcPr>
            <w:cnfStyle w:val="001000000100" w:firstRow="0" w:lastRow="0" w:firstColumn="1" w:lastColumn="0" w:oddVBand="0" w:evenVBand="0" w:oddHBand="0" w:evenHBand="0" w:firstRowFirstColumn="1" w:firstRowLastColumn="0" w:lastRowFirstColumn="0" w:lastRowLastColumn="0"/>
            <w:tcW w:w="7596" w:type="dxa"/>
            <w:gridSpan w:val="2"/>
            <w:shd w:val="clear" w:color="auto" w:fill="auto"/>
          </w:tcPr>
          <w:p w14:paraId="72579712" w14:textId="30863BCB" w:rsidR="001B2EAA" w:rsidRPr="00B55DFC" w:rsidRDefault="00AA4228" w:rsidP="001B2EAA">
            <w:pPr>
              <w:pStyle w:val="NoSpacing"/>
              <w:rPr>
                <w:sz w:val="21"/>
                <w:szCs w:val="21"/>
              </w:rPr>
            </w:pPr>
            <w:bookmarkStart w:id="0" w:name="_Hlk44501065"/>
            <w:r w:rsidRPr="00B55DFC">
              <w:rPr>
                <w:sz w:val="21"/>
                <w:szCs w:val="21"/>
              </w:rPr>
              <w:t xml:space="preserve">Table </w:t>
            </w:r>
            <w:r w:rsidR="00017DF7">
              <w:rPr>
                <w:sz w:val="21"/>
                <w:szCs w:val="21"/>
              </w:rPr>
              <w:t>18</w:t>
            </w:r>
            <w:r w:rsidR="001B2EAA" w:rsidRPr="00B55DFC">
              <w:rPr>
                <w:sz w:val="21"/>
                <w:szCs w:val="21"/>
              </w:rPr>
              <w:t>: Educational Attainment of Parent(s)/Guardian(s) of Children Enrolled in Promise Programs</w:t>
            </w:r>
            <w:r w:rsidR="00B55DFC" w:rsidRPr="00B55DFC">
              <w:rPr>
                <w:sz w:val="21"/>
                <w:szCs w:val="21"/>
              </w:rPr>
              <w:t xml:space="preserve"> (PIR 2023)</w:t>
            </w:r>
          </w:p>
          <w:p w14:paraId="254B7B29" w14:textId="77777777" w:rsidR="001B2EAA" w:rsidRPr="00B55DFC" w:rsidRDefault="001B2EAA" w:rsidP="001B2EAA">
            <w:pPr>
              <w:pStyle w:val="NoSpacing"/>
              <w:rPr>
                <w:sz w:val="12"/>
                <w:szCs w:val="12"/>
              </w:rPr>
            </w:pPr>
          </w:p>
        </w:tc>
      </w:tr>
      <w:tr w:rsidR="00A232EA" w:rsidRPr="00F018D0" w14:paraId="52907A8C" w14:textId="77777777" w:rsidTr="00486147">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4518" w:type="dxa"/>
          </w:tcPr>
          <w:p w14:paraId="4B605C7A" w14:textId="497F0224" w:rsidR="00A232EA" w:rsidRPr="00B55DFC" w:rsidRDefault="00A232EA" w:rsidP="001B2EAA">
            <w:pPr>
              <w:pStyle w:val="NoSpacing"/>
              <w:rPr>
                <w:b w:val="0"/>
                <w:sz w:val="21"/>
                <w:szCs w:val="21"/>
              </w:rPr>
            </w:pPr>
          </w:p>
        </w:tc>
        <w:tc>
          <w:tcPr>
            <w:tcW w:w="3572" w:type="dxa"/>
            <w:gridSpan w:val="2"/>
          </w:tcPr>
          <w:p w14:paraId="4AC88B16" w14:textId="1A18DE85" w:rsidR="00A232EA" w:rsidRPr="00B55DFC" w:rsidRDefault="00A232EA"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B55DFC">
              <w:rPr>
                <w:sz w:val="21"/>
                <w:szCs w:val="21"/>
              </w:rPr>
              <w:t>Of the total number of families, the highest level of education obtained by the child’s parent(s)/guardian(s):</w:t>
            </w:r>
          </w:p>
        </w:tc>
      </w:tr>
      <w:tr w:rsidR="00A232EA" w:rsidRPr="00F018D0" w14:paraId="3DE473EB" w14:textId="77777777" w:rsidTr="00486147">
        <w:trPr>
          <w:trHeight w:val="60"/>
        </w:trPr>
        <w:tc>
          <w:tcPr>
            <w:cnfStyle w:val="001000000000" w:firstRow="0" w:lastRow="0" w:firstColumn="1" w:lastColumn="0" w:oddVBand="0" w:evenVBand="0" w:oddHBand="0" w:evenHBand="0" w:firstRowFirstColumn="0" w:firstRowLastColumn="0" w:lastRowFirstColumn="0" w:lastRowLastColumn="0"/>
            <w:tcW w:w="4518" w:type="dxa"/>
          </w:tcPr>
          <w:p w14:paraId="0BBA3217" w14:textId="1B5765DF" w:rsidR="00A232EA" w:rsidRPr="00B55DFC" w:rsidRDefault="00486147" w:rsidP="001B2EAA">
            <w:pPr>
              <w:pStyle w:val="NoSpacing"/>
              <w:rPr>
                <w:b w:val="0"/>
                <w:sz w:val="21"/>
                <w:szCs w:val="21"/>
              </w:rPr>
            </w:pPr>
            <w:r>
              <w:rPr>
                <w:b w:val="0"/>
                <w:sz w:val="21"/>
                <w:szCs w:val="21"/>
              </w:rPr>
              <w:t xml:space="preserve">     </w:t>
            </w:r>
            <w:r w:rsidR="00A232EA" w:rsidRPr="00B55DFC">
              <w:rPr>
                <w:b w:val="0"/>
                <w:sz w:val="21"/>
                <w:szCs w:val="21"/>
              </w:rPr>
              <w:t>An advanced degree or baccalaureate degree</w:t>
            </w:r>
          </w:p>
        </w:tc>
        <w:tc>
          <w:tcPr>
            <w:tcW w:w="3572" w:type="dxa"/>
            <w:gridSpan w:val="2"/>
          </w:tcPr>
          <w:p w14:paraId="01205F0C" w14:textId="07F06110" w:rsidR="00A232EA" w:rsidRPr="00B55DFC" w:rsidRDefault="00B55DF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B55DFC">
              <w:rPr>
                <w:sz w:val="21"/>
                <w:szCs w:val="21"/>
              </w:rPr>
              <w:t>51</w:t>
            </w:r>
          </w:p>
        </w:tc>
      </w:tr>
      <w:tr w:rsidR="00A232EA" w:rsidRPr="00F018D0" w14:paraId="6F7032E4" w14:textId="77777777" w:rsidTr="00A2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14:paraId="003FD764" w14:textId="7285A6DA" w:rsidR="00A232EA" w:rsidRPr="00B55DFC" w:rsidRDefault="00A232EA" w:rsidP="001B2EAA">
            <w:pPr>
              <w:pStyle w:val="NoSpacing"/>
              <w:rPr>
                <w:b w:val="0"/>
                <w:sz w:val="21"/>
                <w:szCs w:val="21"/>
              </w:rPr>
            </w:pPr>
            <w:r w:rsidRPr="00B55DFC">
              <w:rPr>
                <w:b w:val="0"/>
                <w:sz w:val="21"/>
                <w:szCs w:val="21"/>
              </w:rPr>
              <w:t xml:space="preserve">     An </w:t>
            </w:r>
            <w:r w:rsidR="00B55DFC" w:rsidRPr="00B55DFC">
              <w:rPr>
                <w:b w:val="0"/>
                <w:sz w:val="21"/>
                <w:szCs w:val="21"/>
              </w:rPr>
              <w:t>associate</w:t>
            </w:r>
            <w:r w:rsidRPr="00B55DFC">
              <w:rPr>
                <w:b w:val="0"/>
                <w:sz w:val="21"/>
                <w:szCs w:val="21"/>
              </w:rPr>
              <w:t xml:space="preserve"> degree, vocational school</w:t>
            </w:r>
            <w:r w:rsidR="00872791" w:rsidRPr="00B55DFC">
              <w:rPr>
                <w:b w:val="0"/>
                <w:sz w:val="21"/>
                <w:szCs w:val="21"/>
              </w:rPr>
              <w:t>,</w:t>
            </w:r>
            <w:r w:rsidRPr="00B55DFC">
              <w:rPr>
                <w:b w:val="0"/>
                <w:sz w:val="21"/>
                <w:szCs w:val="21"/>
              </w:rPr>
              <w:t xml:space="preserve"> or  </w:t>
            </w:r>
          </w:p>
          <w:p w14:paraId="2C36C2B7" w14:textId="77777777" w:rsidR="00A232EA" w:rsidRPr="00B55DFC" w:rsidRDefault="00A232EA" w:rsidP="001B2EAA">
            <w:pPr>
              <w:pStyle w:val="NoSpacing"/>
              <w:rPr>
                <w:b w:val="0"/>
                <w:sz w:val="21"/>
                <w:szCs w:val="21"/>
              </w:rPr>
            </w:pPr>
            <w:r w:rsidRPr="00B55DFC">
              <w:rPr>
                <w:b w:val="0"/>
                <w:sz w:val="21"/>
                <w:szCs w:val="21"/>
              </w:rPr>
              <w:t xml:space="preserve">     some college</w:t>
            </w:r>
          </w:p>
        </w:tc>
        <w:tc>
          <w:tcPr>
            <w:tcW w:w="3572" w:type="dxa"/>
            <w:gridSpan w:val="2"/>
          </w:tcPr>
          <w:p w14:paraId="4BD8A07A" w14:textId="4348059D" w:rsidR="00A232EA" w:rsidRPr="00B55DFC" w:rsidRDefault="00B55DF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B55DFC">
              <w:rPr>
                <w:sz w:val="21"/>
                <w:szCs w:val="21"/>
              </w:rPr>
              <w:t>26</w:t>
            </w:r>
          </w:p>
        </w:tc>
      </w:tr>
      <w:tr w:rsidR="00A232EA" w:rsidRPr="00F018D0" w14:paraId="58600689" w14:textId="77777777" w:rsidTr="00A232EA">
        <w:tc>
          <w:tcPr>
            <w:cnfStyle w:val="001000000000" w:firstRow="0" w:lastRow="0" w:firstColumn="1" w:lastColumn="0" w:oddVBand="0" w:evenVBand="0" w:oddHBand="0" w:evenHBand="0" w:firstRowFirstColumn="0" w:firstRowLastColumn="0" w:lastRowFirstColumn="0" w:lastRowLastColumn="0"/>
            <w:tcW w:w="4518" w:type="dxa"/>
          </w:tcPr>
          <w:p w14:paraId="3E5D5209" w14:textId="77777777" w:rsidR="00A232EA" w:rsidRPr="00B55DFC" w:rsidRDefault="00A232EA" w:rsidP="001B2EAA">
            <w:pPr>
              <w:pStyle w:val="NoSpacing"/>
              <w:rPr>
                <w:b w:val="0"/>
                <w:sz w:val="21"/>
                <w:szCs w:val="21"/>
              </w:rPr>
            </w:pPr>
            <w:r w:rsidRPr="00B55DFC">
              <w:rPr>
                <w:b w:val="0"/>
                <w:sz w:val="21"/>
                <w:szCs w:val="21"/>
              </w:rPr>
              <w:t xml:space="preserve">     High school graduate or GED</w:t>
            </w:r>
          </w:p>
        </w:tc>
        <w:tc>
          <w:tcPr>
            <w:tcW w:w="3572" w:type="dxa"/>
            <w:gridSpan w:val="2"/>
          </w:tcPr>
          <w:p w14:paraId="1D20EAD4" w14:textId="3E6F3ABB" w:rsidR="00A232EA" w:rsidRPr="00B55DFC" w:rsidRDefault="00B55DFC"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sidRPr="00B55DFC">
              <w:rPr>
                <w:sz w:val="21"/>
                <w:szCs w:val="21"/>
              </w:rPr>
              <w:t>102</w:t>
            </w:r>
          </w:p>
        </w:tc>
      </w:tr>
      <w:tr w:rsidR="00A232EA" w:rsidRPr="00F018D0" w14:paraId="517A3A2A" w14:textId="77777777" w:rsidTr="00A23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8" w:type="dxa"/>
          </w:tcPr>
          <w:p w14:paraId="76E79BAB" w14:textId="77777777" w:rsidR="00A232EA" w:rsidRPr="00B55DFC" w:rsidRDefault="00A232EA" w:rsidP="001B2EAA">
            <w:pPr>
              <w:pStyle w:val="NoSpacing"/>
              <w:rPr>
                <w:b w:val="0"/>
                <w:sz w:val="21"/>
                <w:szCs w:val="21"/>
              </w:rPr>
            </w:pPr>
            <w:r w:rsidRPr="00B55DFC">
              <w:rPr>
                <w:b w:val="0"/>
                <w:sz w:val="21"/>
                <w:szCs w:val="21"/>
              </w:rPr>
              <w:lastRenderedPageBreak/>
              <w:t xml:space="preserve">     Less than high school graduate</w:t>
            </w:r>
          </w:p>
        </w:tc>
        <w:tc>
          <w:tcPr>
            <w:tcW w:w="3572" w:type="dxa"/>
            <w:gridSpan w:val="2"/>
          </w:tcPr>
          <w:p w14:paraId="2E4BF086" w14:textId="244ABE80" w:rsidR="00A232EA" w:rsidRPr="00B55DFC" w:rsidRDefault="00B55DFC"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sidRPr="00B55DFC">
              <w:rPr>
                <w:sz w:val="21"/>
                <w:szCs w:val="21"/>
              </w:rPr>
              <w:t>53</w:t>
            </w:r>
          </w:p>
        </w:tc>
      </w:tr>
    </w:tbl>
    <w:p w14:paraId="59162D5B" w14:textId="0BD712E7" w:rsidR="00683177" w:rsidRDefault="001B2EAA" w:rsidP="00FF77E0">
      <w:pPr>
        <w:pStyle w:val="NoSpacing"/>
        <w:rPr>
          <w:sz w:val="24"/>
        </w:rPr>
      </w:pPr>
      <w:bookmarkStart w:id="1" w:name="_Hlk44501110"/>
      <w:bookmarkStart w:id="2" w:name="_Hlk44501025"/>
      <w:bookmarkEnd w:id="0"/>
      <w:r>
        <w:rPr>
          <w:sz w:val="24"/>
        </w:rPr>
        <w:t>P</w:t>
      </w:r>
      <w:r w:rsidR="00683177">
        <w:rPr>
          <w:sz w:val="24"/>
        </w:rPr>
        <w:t xml:space="preserve">arents/guardians of children enrolled in Promise programs </w:t>
      </w:r>
      <w:r>
        <w:rPr>
          <w:sz w:val="24"/>
        </w:rPr>
        <w:t xml:space="preserve">have a </w:t>
      </w:r>
      <w:r w:rsidR="00683177">
        <w:rPr>
          <w:sz w:val="24"/>
        </w:rPr>
        <w:t xml:space="preserve">slightly lower </w:t>
      </w:r>
      <w:r>
        <w:rPr>
          <w:sz w:val="24"/>
        </w:rPr>
        <w:t xml:space="preserve">educational attainment </w:t>
      </w:r>
      <w:r w:rsidR="00F757CC">
        <w:rPr>
          <w:sz w:val="24"/>
        </w:rPr>
        <w:t xml:space="preserve">than the total adult populations of Androscoggin County and Maine. </w:t>
      </w:r>
      <w:r>
        <w:rPr>
          <w:sz w:val="24"/>
        </w:rPr>
        <w:t xml:space="preserve">High school graduate or GED is the highest level of education obtained by </w:t>
      </w:r>
      <w:r w:rsidR="00934243">
        <w:rPr>
          <w:sz w:val="24"/>
        </w:rPr>
        <w:t>43.9%</w:t>
      </w:r>
      <w:r>
        <w:rPr>
          <w:sz w:val="24"/>
        </w:rPr>
        <w:t xml:space="preserve"> of</w:t>
      </w:r>
      <w:r w:rsidR="00683177">
        <w:rPr>
          <w:sz w:val="24"/>
        </w:rPr>
        <w:t xml:space="preserve"> </w:t>
      </w:r>
      <w:r w:rsidR="00934243">
        <w:rPr>
          <w:sz w:val="24"/>
        </w:rPr>
        <w:t>HS/</w:t>
      </w:r>
      <w:r w:rsidR="00683177">
        <w:rPr>
          <w:sz w:val="24"/>
        </w:rPr>
        <w:t>EHS</w:t>
      </w:r>
      <w:r>
        <w:rPr>
          <w:sz w:val="24"/>
        </w:rPr>
        <w:t xml:space="preserve"> parents/guardians</w:t>
      </w:r>
      <w:r w:rsidR="00934243">
        <w:rPr>
          <w:sz w:val="24"/>
        </w:rPr>
        <w:t xml:space="preserve"> </w:t>
      </w:r>
      <w:r w:rsidR="00F757CC">
        <w:rPr>
          <w:sz w:val="24"/>
        </w:rPr>
        <w:t xml:space="preserve">(see Table </w:t>
      </w:r>
      <w:r w:rsidR="00017DF7">
        <w:rPr>
          <w:sz w:val="24"/>
        </w:rPr>
        <w:t>18</w:t>
      </w:r>
      <w:r w:rsidR="00F757CC">
        <w:rPr>
          <w:sz w:val="24"/>
        </w:rPr>
        <w:t>)</w:t>
      </w:r>
      <w:r>
        <w:rPr>
          <w:sz w:val="24"/>
        </w:rPr>
        <w:t>.</w:t>
      </w:r>
    </w:p>
    <w:p w14:paraId="42D6DC91" w14:textId="77777777" w:rsidR="00D142EF" w:rsidRPr="00665B2F" w:rsidRDefault="00D142EF" w:rsidP="00FF77E0">
      <w:pPr>
        <w:pStyle w:val="NoSpacing"/>
        <w:rPr>
          <w:sz w:val="12"/>
          <w:szCs w:val="12"/>
        </w:rPr>
      </w:pPr>
    </w:p>
    <w:p w14:paraId="47D87EB7" w14:textId="4A9E2A10" w:rsidR="005D3900" w:rsidRDefault="00934243" w:rsidP="00F3015A">
      <w:pPr>
        <w:pStyle w:val="NoSpacing"/>
        <w:rPr>
          <w:rFonts w:cstheme="minorHAnsi"/>
          <w:sz w:val="24"/>
          <w:szCs w:val="28"/>
        </w:rPr>
      </w:pPr>
      <w:r>
        <w:rPr>
          <w:rFonts w:cstheme="minorHAnsi"/>
          <w:sz w:val="24"/>
          <w:szCs w:val="28"/>
        </w:rPr>
        <w:t>Fifty-nine</w:t>
      </w:r>
      <w:r w:rsidR="00A821AE">
        <w:rPr>
          <w:rFonts w:cstheme="minorHAnsi"/>
          <w:sz w:val="24"/>
          <w:szCs w:val="28"/>
        </w:rPr>
        <w:t xml:space="preserve"> Promise families (</w:t>
      </w:r>
      <w:r>
        <w:rPr>
          <w:rFonts w:cstheme="minorHAnsi"/>
          <w:sz w:val="24"/>
          <w:szCs w:val="28"/>
        </w:rPr>
        <w:t>25</w:t>
      </w:r>
      <w:r w:rsidR="00A821AE">
        <w:rPr>
          <w:rFonts w:cstheme="minorHAnsi"/>
          <w:sz w:val="24"/>
          <w:szCs w:val="28"/>
        </w:rPr>
        <w:t xml:space="preserve">%) – EHS and HS combined – had one </w:t>
      </w:r>
      <w:r>
        <w:rPr>
          <w:rFonts w:cstheme="minorHAnsi"/>
          <w:sz w:val="24"/>
          <w:szCs w:val="28"/>
        </w:rPr>
        <w:t xml:space="preserve">or more </w:t>
      </w:r>
      <w:r w:rsidR="00A821AE">
        <w:rPr>
          <w:rFonts w:cstheme="minorHAnsi"/>
          <w:sz w:val="24"/>
          <w:szCs w:val="28"/>
        </w:rPr>
        <w:t>parent/guardian in j</w:t>
      </w:r>
      <w:r w:rsidR="00484BDA">
        <w:rPr>
          <w:rFonts w:cstheme="minorHAnsi"/>
          <w:sz w:val="24"/>
          <w:szCs w:val="28"/>
        </w:rPr>
        <w:t xml:space="preserve">ob training or </w:t>
      </w:r>
      <w:r>
        <w:rPr>
          <w:rFonts w:cstheme="minorHAnsi"/>
          <w:sz w:val="24"/>
          <w:szCs w:val="28"/>
        </w:rPr>
        <w:t xml:space="preserve">in </w:t>
      </w:r>
      <w:r w:rsidR="00484BDA">
        <w:rPr>
          <w:rFonts w:cstheme="minorHAnsi"/>
          <w:sz w:val="24"/>
          <w:szCs w:val="28"/>
        </w:rPr>
        <w:t>school.</w:t>
      </w:r>
      <w:bookmarkEnd w:id="1"/>
      <w:r w:rsidR="008E4FB4">
        <w:rPr>
          <w:rStyle w:val="EndnoteReference"/>
          <w:rFonts w:cstheme="minorHAnsi"/>
          <w:sz w:val="24"/>
          <w:szCs w:val="28"/>
        </w:rPr>
        <w:endnoteReference w:id="22"/>
      </w:r>
      <w:r w:rsidR="007117D3">
        <w:rPr>
          <w:rFonts w:cstheme="minorHAnsi"/>
          <w:sz w:val="24"/>
          <w:szCs w:val="28"/>
        </w:rPr>
        <w:t xml:space="preserve"> </w:t>
      </w:r>
    </w:p>
    <w:tbl>
      <w:tblPr>
        <w:tblStyle w:val="MediumGrid2-Accent5"/>
        <w:tblpPr w:leftFromText="180" w:rightFromText="180" w:vertAnchor="text" w:horzAnchor="margin" w:tblpXSpec="right" w:tblpY="636"/>
        <w:tblW w:w="0" w:type="auto"/>
        <w:tblLook w:val="04A0" w:firstRow="1" w:lastRow="0" w:firstColumn="1" w:lastColumn="0" w:noHBand="0" w:noVBand="1"/>
      </w:tblPr>
      <w:tblGrid>
        <w:gridCol w:w="3240"/>
        <w:gridCol w:w="1247"/>
        <w:gridCol w:w="1093"/>
      </w:tblGrid>
      <w:tr w:rsidR="000C4BDD" w:rsidRPr="00934243" w14:paraId="07611FF3" w14:textId="77777777" w:rsidTr="000C4B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Pr>
          <w:bookmarkEnd w:id="2"/>
          <w:p w14:paraId="7736259B" w14:textId="6577B213" w:rsidR="000C4BDD" w:rsidRPr="00934243" w:rsidRDefault="00017DF7" w:rsidP="00484BDA">
            <w:pPr>
              <w:pStyle w:val="NoSpacing"/>
              <w:rPr>
                <w:rFonts w:cstheme="minorHAnsi"/>
                <w:szCs w:val="24"/>
              </w:rPr>
            </w:pPr>
            <w:r>
              <w:rPr>
                <w:rFonts w:cstheme="minorHAnsi"/>
                <w:szCs w:val="24"/>
              </w:rPr>
              <w:t>Table 19:</w:t>
            </w:r>
          </w:p>
        </w:tc>
        <w:tc>
          <w:tcPr>
            <w:tcW w:w="1247" w:type="dxa"/>
          </w:tcPr>
          <w:p w14:paraId="734D9973" w14:textId="77777777" w:rsidR="000C4BDD" w:rsidRPr="00934243" w:rsidRDefault="000C4BDD" w:rsidP="00096CEB">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934243">
              <w:rPr>
                <w:rFonts w:cstheme="minorHAnsi"/>
                <w:szCs w:val="24"/>
              </w:rPr>
              <w:t>Pregnant Women</w:t>
            </w:r>
          </w:p>
        </w:tc>
        <w:tc>
          <w:tcPr>
            <w:tcW w:w="1093" w:type="dxa"/>
          </w:tcPr>
          <w:p w14:paraId="0304D195" w14:textId="182DA8C3" w:rsidR="000C4BDD" w:rsidRPr="00934243" w:rsidRDefault="000C4BDD" w:rsidP="00096CEB">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934243">
              <w:rPr>
                <w:rFonts w:cstheme="minorHAnsi"/>
                <w:szCs w:val="24"/>
              </w:rPr>
              <w:t>Children</w:t>
            </w:r>
          </w:p>
        </w:tc>
      </w:tr>
      <w:tr w:rsidR="000C4BDD" w:rsidRPr="00934243" w14:paraId="13680C57" w14:textId="77777777" w:rsidTr="000C4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4136B18" w14:textId="77777777" w:rsidR="000C4BDD" w:rsidRPr="00934243" w:rsidRDefault="000C4BDD" w:rsidP="00484BDA">
            <w:pPr>
              <w:pStyle w:val="NoSpacing"/>
              <w:rPr>
                <w:rFonts w:cstheme="minorHAnsi"/>
                <w:b w:val="0"/>
                <w:szCs w:val="24"/>
              </w:rPr>
            </w:pPr>
            <w:r w:rsidRPr="00934243">
              <w:rPr>
                <w:rFonts w:cstheme="minorHAnsi"/>
                <w:b w:val="0"/>
                <w:szCs w:val="24"/>
              </w:rPr>
              <w:t>Total with health insurance coverage</w:t>
            </w:r>
          </w:p>
        </w:tc>
        <w:tc>
          <w:tcPr>
            <w:tcW w:w="1247" w:type="dxa"/>
          </w:tcPr>
          <w:p w14:paraId="68004BF0" w14:textId="66235F5A" w:rsidR="000C4BDD" w:rsidRPr="00934243" w:rsidRDefault="00934243"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934243">
              <w:rPr>
                <w:rFonts w:cstheme="minorHAnsi"/>
                <w:szCs w:val="24"/>
              </w:rPr>
              <w:t>2</w:t>
            </w:r>
          </w:p>
        </w:tc>
        <w:tc>
          <w:tcPr>
            <w:tcW w:w="1093" w:type="dxa"/>
          </w:tcPr>
          <w:p w14:paraId="6E6E1651" w14:textId="793ACE71" w:rsidR="000C4BDD" w:rsidRPr="00934243" w:rsidRDefault="000C4BDD"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934243">
              <w:rPr>
                <w:rFonts w:cstheme="minorHAnsi"/>
                <w:szCs w:val="24"/>
              </w:rPr>
              <w:t>2</w:t>
            </w:r>
            <w:r w:rsidR="00934243" w:rsidRPr="00934243">
              <w:rPr>
                <w:rFonts w:cstheme="minorHAnsi"/>
                <w:szCs w:val="24"/>
              </w:rPr>
              <w:t>67</w:t>
            </w:r>
          </w:p>
        </w:tc>
      </w:tr>
      <w:tr w:rsidR="000C4BDD" w:rsidRPr="00934243" w14:paraId="345AEA56" w14:textId="77777777" w:rsidTr="000C4BDD">
        <w:tc>
          <w:tcPr>
            <w:cnfStyle w:val="001000000000" w:firstRow="0" w:lastRow="0" w:firstColumn="1" w:lastColumn="0" w:oddVBand="0" w:evenVBand="0" w:oddHBand="0" w:evenHBand="0" w:firstRowFirstColumn="0" w:firstRowLastColumn="0" w:lastRowFirstColumn="0" w:lastRowLastColumn="0"/>
            <w:tcW w:w="3240" w:type="dxa"/>
          </w:tcPr>
          <w:p w14:paraId="19AE1483" w14:textId="77777777" w:rsidR="000C4BDD" w:rsidRPr="00934243" w:rsidRDefault="000C4BDD" w:rsidP="00484BDA">
            <w:pPr>
              <w:pStyle w:val="NoSpacing"/>
              <w:rPr>
                <w:rFonts w:cstheme="minorHAnsi"/>
                <w:b w:val="0"/>
                <w:szCs w:val="24"/>
              </w:rPr>
            </w:pPr>
            <w:r w:rsidRPr="00934243">
              <w:rPr>
                <w:rFonts w:cstheme="minorHAnsi"/>
                <w:b w:val="0"/>
                <w:szCs w:val="24"/>
              </w:rPr>
              <w:t>Enrolled in Medicaid/CHIP</w:t>
            </w:r>
          </w:p>
        </w:tc>
        <w:tc>
          <w:tcPr>
            <w:tcW w:w="1247" w:type="dxa"/>
          </w:tcPr>
          <w:p w14:paraId="4655B431" w14:textId="33448E41" w:rsidR="000C4BDD" w:rsidRPr="00934243" w:rsidRDefault="00934243"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34243">
              <w:rPr>
                <w:rFonts w:cstheme="minorHAnsi"/>
                <w:szCs w:val="24"/>
              </w:rPr>
              <w:t>2</w:t>
            </w:r>
          </w:p>
        </w:tc>
        <w:tc>
          <w:tcPr>
            <w:tcW w:w="1093" w:type="dxa"/>
          </w:tcPr>
          <w:p w14:paraId="60EE8408" w14:textId="559FBC73" w:rsidR="000C4BDD" w:rsidRPr="00934243" w:rsidRDefault="000C4BDD"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34243">
              <w:rPr>
                <w:rFonts w:cstheme="minorHAnsi"/>
                <w:szCs w:val="24"/>
              </w:rPr>
              <w:t>2</w:t>
            </w:r>
            <w:r w:rsidR="00934243" w:rsidRPr="00934243">
              <w:rPr>
                <w:rFonts w:cstheme="minorHAnsi"/>
                <w:szCs w:val="24"/>
              </w:rPr>
              <w:t>58</w:t>
            </w:r>
          </w:p>
        </w:tc>
      </w:tr>
      <w:tr w:rsidR="000C4BDD" w:rsidRPr="00934243" w14:paraId="1C4C52EF" w14:textId="77777777" w:rsidTr="000C4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EDCA828" w14:textId="77777777" w:rsidR="000C4BDD" w:rsidRPr="00934243" w:rsidRDefault="000C4BDD" w:rsidP="00484BDA">
            <w:pPr>
              <w:pStyle w:val="NoSpacing"/>
              <w:rPr>
                <w:rFonts w:cstheme="minorHAnsi"/>
                <w:b w:val="0"/>
                <w:szCs w:val="24"/>
              </w:rPr>
            </w:pPr>
            <w:r w:rsidRPr="00934243">
              <w:rPr>
                <w:rFonts w:cstheme="minorHAnsi"/>
                <w:b w:val="0"/>
                <w:szCs w:val="24"/>
              </w:rPr>
              <w:t>Private Health Insurance</w:t>
            </w:r>
          </w:p>
        </w:tc>
        <w:tc>
          <w:tcPr>
            <w:tcW w:w="1247" w:type="dxa"/>
          </w:tcPr>
          <w:p w14:paraId="122BC1E1" w14:textId="07B845CA" w:rsidR="000C4BDD" w:rsidRPr="00934243" w:rsidRDefault="000C4BDD"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934243">
              <w:rPr>
                <w:rFonts w:cstheme="minorHAnsi"/>
                <w:szCs w:val="24"/>
              </w:rPr>
              <w:t>0</w:t>
            </w:r>
          </w:p>
        </w:tc>
        <w:tc>
          <w:tcPr>
            <w:tcW w:w="1093" w:type="dxa"/>
          </w:tcPr>
          <w:p w14:paraId="33B982D2" w14:textId="5B2CC797" w:rsidR="000C4BDD" w:rsidRPr="00934243" w:rsidRDefault="00934243"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934243">
              <w:rPr>
                <w:rFonts w:cstheme="minorHAnsi"/>
                <w:szCs w:val="24"/>
              </w:rPr>
              <w:t>9</w:t>
            </w:r>
          </w:p>
        </w:tc>
      </w:tr>
      <w:tr w:rsidR="000C4BDD" w:rsidRPr="00934243" w14:paraId="2DEC67B2" w14:textId="77777777" w:rsidTr="000C4BDD">
        <w:tc>
          <w:tcPr>
            <w:cnfStyle w:val="001000000000" w:firstRow="0" w:lastRow="0" w:firstColumn="1" w:lastColumn="0" w:oddVBand="0" w:evenVBand="0" w:oddHBand="0" w:evenHBand="0" w:firstRowFirstColumn="0" w:firstRowLastColumn="0" w:lastRowFirstColumn="0" w:lastRowLastColumn="0"/>
            <w:tcW w:w="3240" w:type="dxa"/>
          </w:tcPr>
          <w:p w14:paraId="37164E27" w14:textId="77777777" w:rsidR="000C4BDD" w:rsidRPr="00934243" w:rsidRDefault="000C4BDD" w:rsidP="00484BDA">
            <w:pPr>
              <w:pStyle w:val="NoSpacing"/>
              <w:rPr>
                <w:rFonts w:cstheme="minorHAnsi"/>
                <w:b w:val="0"/>
                <w:szCs w:val="24"/>
              </w:rPr>
            </w:pPr>
            <w:r w:rsidRPr="00934243">
              <w:rPr>
                <w:rFonts w:cstheme="minorHAnsi"/>
                <w:b w:val="0"/>
                <w:szCs w:val="24"/>
              </w:rPr>
              <w:t>No health insurance coverage</w:t>
            </w:r>
          </w:p>
        </w:tc>
        <w:tc>
          <w:tcPr>
            <w:tcW w:w="1247" w:type="dxa"/>
          </w:tcPr>
          <w:p w14:paraId="6DC0F1E7" w14:textId="435A1A58" w:rsidR="000C4BDD" w:rsidRPr="00934243" w:rsidRDefault="000C4BDD"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34243">
              <w:rPr>
                <w:rFonts w:cstheme="minorHAnsi"/>
                <w:szCs w:val="24"/>
              </w:rPr>
              <w:t>0</w:t>
            </w:r>
          </w:p>
        </w:tc>
        <w:tc>
          <w:tcPr>
            <w:tcW w:w="1093" w:type="dxa"/>
          </w:tcPr>
          <w:p w14:paraId="1E0D0C8D" w14:textId="5AA9FEC8" w:rsidR="000C4BDD" w:rsidRPr="00934243" w:rsidRDefault="00934243"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sidRPr="00934243">
              <w:rPr>
                <w:rFonts w:cstheme="minorHAnsi"/>
                <w:szCs w:val="24"/>
              </w:rPr>
              <w:t>0</w:t>
            </w:r>
          </w:p>
        </w:tc>
      </w:tr>
    </w:tbl>
    <w:p w14:paraId="6152E284" w14:textId="77777777" w:rsidR="007117D3" w:rsidRPr="00934243" w:rsidRDefault="007117D3" w:rsidP="00F3015A">
      <w:pPr>
        <w:pStyle w:val="NoSpacing"/>
        <w:rPr>
          <w:rFonts w:cstheme="minorHAnsi"/>
          <w:sz w:val="24"/>
          <w:szCs w:val="28"/>
        </w:rPr>
      </w:pPr>
    </w:p>
    <w:p w14:paraId="43C8CD66" w14:textId="77777777" w:rsidR="00791B60" w:rsidRDefault="004856B4" w:rsidP="00F3015A">
      <w:pPr>
        <w:pStyle w:val="NoSpacing"/>
        <w:rPr>
          <w:rFonts w:cstheme="minorHAnsi"/>
          <w:b/>
          <w:color w:val="00B0F0"/>
          <w:sz w:val="28"/>
          <w:szCs w:val="28"/>
        </w:rPr>
      </w:pPr>
      <w:r w:rsidRPr="00934243">
        <w:rPr>
          <w:rFonts w:cstheme="minorHAnsi"/>
          <w:b/>
          <w:color w:val="00B0F0"/>
          <w:sz w:val="28"/>
          <w:szCs w:val="28"/>
        </w:rPr>
        <w:t>HEALTH</w:t>
      </w:r>
    </w:p>
    <w:p w14:paraId="097CAE08" w14:textId="77777777" w:rsidR="00DB60CB" w:rsidRPr="008158CE" w:rsidRDefault="00DB60CB" w:rsidP="00F3015A">
      <w:pPr>
        <w:pStyle w:val="NoSpacing"/>
        <w:rPr>
          <w:rFonts w:cstheme="minorHAnsi"/>
          <w:sz w:val="12"/>
          <w:szCs w:val="12"/>
        </w:rPr>
      </w:pPr>
    </w:p>
    <w:p w14:paraId="0F2D1292" w14:textId="77777777" w:rsidR="008158CE" w:rsidRDefault="00973DD0" w:rsidP="00F3015A">
      <w:pPr>
        <w:pStyle w:val="NoSpacing"/>
        <w:rPr>
          <w:rFonts w:cstheme="minorHAnsi"/>
          <w:b/>
          <w:sz w:val="24"/>
          <w:szCs w:val="28"/>
        </w:rPr>
      </w:pPr>
      <w:r>
        <w:rPr>
          <w:rFonts w:cstheme="minorHAnsi"/>
          <w:b/>
          <w:sz w:val="24"/>
          <w:szCs w:val="28"/>
        </w:rPr>
        <w:t>Health Insurance</w:t>
      </w:r>
      <w:r w:rsidR="00F070E9">
        <w:rPr>
          <w:rFonts w:cstheme="minorHAnsi"/>
          <w:b/>
          <w:sz w:val="24"/>
          <w:szCs w:val="28"/>
        </w:rPr>
        <w:t xml:space="preserve"> Status</w:t>
      </w:r>
    </w:p>
    <w:p w14:paraId="4F2E1E37" w14:textId="3A179303" w:rsidR="005460BE" w:rsidRDefault="00701FF5" w:rsidP="00F3015A">
      <w:pPr>
        <w:pStyle w:val="NoSpacing"/>
        <w:rPr>
          <w:rFonts w:cstheme="minorHAnsi"/>
          <w:sz w:val="24"/>
          <w:szCs w:val="28"/>
        </w:rPr>
      </w:pPr>
      <w:r>
        <w:rPr>
          <w:rFonts w:cstheme="minorHAnsi"/>
          <w:sz w:val="24"/>
          <w:szCs w:val="28"/>
        </w:rPr>
        <w:t>The 20</w:t>
      </w:r>
      <w:r w:rsidR="00062F21">
        <w:rPr>
          <w:rFonts w:cstheme="minorHAnsi"/>
          <w:sz w:val="24"/>
          <w:szCs w:val="28"/>
        </w:rPr>
        <w:t>22</w:t>
      </w:r>
      <w:r>
        <w:rPr>
          <w:rFonts w:cstheme="minorHAnsi"/>
          <w:sz w:val="24"/>
          <w:szCs w:val="28"/>
        </w:rPr>
        <w:t xml:space="preserve"> Androscoggin County Health Profile reports an uninsured rate in Androscoggin County for the period of 8.6% (compared to 9.5% for Maine).</w:t>
      </w:r>
      <w:r>
        <w:rPr>
          <w:rStyle w:val="EndnoteReference"/>
          <w:rFonts w:cstheme="minorHAnsi"/>
          <w:sz w:val="24"/>
          <w:szCs w:val="28"/>
        </w:rPr>
        <w:endnoteReference w:id="23"/>
      </w:r>
      <w:r w:rsidR="007F3F8D">
        <w:rPr>
          <w:rFonts w:cstheme="minorHAnsi"/>
          <w:sz w:val="24"/>
          <w:szCs w:val="28"/>
        </w:rPr>
        <w:t xml:space="preserve"> </w:t>
      </w:r>
    </w:p>
    <w:p w14:paraId="374A0025" w14:textId="77777777" w:rsidR="005460BE" w:rsidRDefault="005460BE" w:rsidP="00F3015A">
      <w:pPr>
        <w:pStyle w:val="NoSpacing"/>
        <w:rPr>
          <w:rFonts w:cstheme="minorHAnsi"/>
          <w:sz w:val="12"/>
          <w:szCs w:val="12"/>
        </w:rPr>
      </w:pPr>
    </w:p>
    <w:p w14:paraId="2CF44EF4" w14:textId="4CD2F4EF" w:rsidR="0071122F" w:rsidRPr="00E72D76" w:rsidRDefault="0071122F" w:rsidP="00F3015A">
      <w:pPr>
        <w:pStyle w:val="NoSpacing"/>
        <w:rPr>
          <w:rFonts w:cstheme="minorHAnsi"/>
          <w:sz w:val="24"/>
          <w:szCs w:val="24"/>
        </w:rPr>
      </w:pPr>
      <w:r>
        <w:rPr>
          <w:rFonts w:cstheme="minorHAnsi"/>
          <w:sz w:val="24"/>
          <w:szCs w:val="24"/>
        </w:rPr>
        <w:t xml:space="preserve">Nearly all children enrolled in Promise EHS and HS programs (including pregnant women) had health insurance coverage by the end of the </w:t>
      </w:r>
      <w:r w:rsidR="00934243">
        <w:rPr>
          <w:rFonts w:cstheme="minorHAnsi"/>
          <w:sz w:val="24"/>
          <w:szCs w:val="24"/>
        </w:rPr>
        <w:t>2022-23</w:t>
      </w:r>
      <w:r>
        <w:rPr>
          <w:rFonts w:cstheme="minorHAnsi"/>
          <w:sz w:val="24"/>
          <w:szCs w:val="24"/>
        </w:rPr>
        <w:t xml:space="preserve"> </w:t>
      </w:r>
      <w:r w:rsidR="00934243">
        <w:rPr>
          <w:rFonts w:cstheme="minorHAnsi"/>
          <w:sz w:val="24"/>
          <w:szCs w:val="24"/>
        </w:rPr>
        <w:t>program</w:t>
      </w:r>
      <w:r>
        <w:rPr>
          <w:rFonts w:cstheme="minorHAnsi"/>
          <w:sz w:val="24"/>
          <w:szCs w:val="24"/>
        </w:rPr>
        <w:t xml:space="preserve"> year, and of these insured children and pregnant women, nearly all were enrolled in Medicaid and/or CHIP</w:t>
      </w:r>
      <w:r w:rsidR="00220977">
        <w:rPr>
          <w:rFonts w:cstheme="minorHAnsi"/>
          <w:sz w:val="24"/>
          <w:szCs w:val="24"/>
        </w:rPr>
        <w:t xml:space="preserve"> (see </w:t>
      </w:r>
      <w:r>
        <w:rPr>
          <w:rFonts w:cstheme="minorHAnsi"/>
          <w:sz w:val="24"/>
          <w:szCs w:val="24"/>
        </w:rPr>
        <w:t xml:space="preserve">Table </w:t>
      </w:r>
      <w:r w:rsidR="00017DF7">
        <w:rPr>
          <w:rFonts w:cstheme="minorHAnsi"/>
          <w:sz w:val="24"/>
          <w:szCs w:val="24"/>
        </w:rPr>
        <w:t>19</w:t>
      </w:r>
      <w:r w:rsidR="00220977">
        <w:rPr>
          <w:rFonts w:cstheme="minorHAnsi"/>
          <w:sz w:val="24"/>
          <w:szCs w:val="24"/>
        </w:rPr>
        <w:t>).</w:t>
      </w:r>
      <w:r>
        <w:rPr>
          <w:rFonts w:cstheme="minorHAnsi"/>
          <w:sz w:val="24"/>
          <w:szCs w:val="24"/>
        </w:rPr>
        <w:t xml:space="preserve"> </w:t>
      </w:r>
    </w:p>
    <w:p w14:paraId="3385B35E" w14:textId="77777777" w:rsidR="00D0650D" w:rsidRPr="005460BE" w:rsidRDefault="00D0650D" w:rsidP="00F3015A">
      <w:pPr>
        <w:pStyle w:val="NoSpacing"/>
        <w:rPr>
          <w:rFonts w:cstheme="minorHAnsi"/>
          <w:sz w:val="12"/>
          <w:szCs w:val="12"/>
        </w:rPr>
      </w:pPr>
    </w:p>
    <w:tbl>
      <w:tblPr>
        <w:tblStyle w:val="MediumGrid2-Accent5"/>
        <w:tblpPr w:leftFromText="180" w:rightFromText="180" w:vertAnchor="text" w:horzAnchor="margin" w:tblpXSpec="right" w:tblpY="51"/>
        <w:tblW w:w="0" w:type="auto"/>
        <w:tblLook w:val="04A0" w:firstRow="1" w:lastRow="0" w:firstColumn="1" w:lastColumn="0" w:noHBand="0" w:noVBand="1"/>
      </w:tblPr>
      <w:tblGrid>
        <w:gridCol w:w="2247"/>
        <w:gridCol w:w="993"/>
        <w:gridCol w:w="900"/>
        <w:gridCol w:w="1620"/>
        <w:gridCol w:w="918"/>
      </w:tblGrid>
      <w:tr w:rsidR="006F0965" w:rsidRPr="007F3F8D" w14:paraId="7E604284" w14:textId="77777777" w:rsidTr="006F09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78" w:type="dxa"/>
            <w:gridSpan w:val="5"/>
            <w:shd w:val="clear" w:color="auto" w:fill="auto"/>
          </w:tcPr>
          <w:p w14:paraId="2B3EF6FD" w14:textId="512BDD8D" w:rsidR="006F0965" w:rsidRDefault="006F0965" w:rsidP="006F0965">
            <w:pPr>
              <w:pStyle w:val="NoSpacing"/>
              <w:rPr>
                <w:rFonts w:cstheme="minorHAnsi"/>
                <w:szCs w:val="28"/>
              </w:rPr>
            </w:pPr>
            <w:r w:rsidRPr="007F3F8D">
              <w:rPr>
                <w:rFonts w:cstheme="minorHAnsi"/>
                <w:szCs w:val="28"/>
              </w:rPr>
              <w:t xml:space="preserve">Table </w:t>
            </w:r>
            <w:r>
              <w:rPr>
                <w:rFonts w:cstheme="minorHAnsi"/>
                <w:szCs w:val="28"/>
              </w:rPr>
              <w:t>2</w:t>
            </w:r>
            <w:r w:rsidR="00017DF7">
              <w:rPr>
                <w:rFonts w:cstheme="minorHAnsi"/>
                <w:szCs w:val="28"/>
              </w:rPr>
              <w:t>0</w:t>
            </w:r>
            <w:r w:rsidRPr="007F3F8D">
              <w:rPr>
                <w:rFonts w:cstheme="minorHAnsi"/>
                <w:szCs w:val="28"/>
              </w:rPr>
              <w:t>: Children’s Participation in Maine-Care – State &amp; County Comparison</w:t>
            </w:r>
            <w:r>
              <w:rPr>
                <w:rStyle w:val="EndnoteReference"/>
                <w:rFonts w:cstheme="minorHAnsi"/>
                <w:szCs w:val="28"/>
              </w:rPr>
              <w:endnoteReference w:id="24"/>
            </w:r>
          </w:p>
          <w:p w14:paraId="29961995" w14:textId="77777777" w:rsidR="006F0965" w:rsidRPr="007F3F8D" w:rsidRDefault="006F0965" w:rsidP="006F0965">
            <w:pPr>
              <w:pStyle w:val="NoSpacing"/>
              <w:rPr>
                <w:rFonts w:cstheme="minorHAnsi"/>
                <w:sz w:val="12"/>
                <w:szCs w:val="12"/>
              </w:rPr>
            </w:pPr>
          </w:p>
        </w:tc>
      </w:tr>
      <w:tr w:rsidR="006F0965" w:rsidRPr="007F3F8D" w14:paraId="7B17B6F3" w14:textId="77777777" w:rsidTr="006F0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4DE4B68B" w14:textId="77777777" w:rsidR="006F0965" w:rsidRPr="007F3F8D" w:rsidRDefault="006F0965" w:rsidP="006F0965">
            <w:pPr>
              <w:pStyle w:val="NoSpacing"/>
              <w:rPr>
                <w:rFonts w:cstheme="minorHAnsi"/>
                <w:szCs w:val="28"/>
              </w:rPr>
            </w:pPr>
          </w:p>
        </w:tc>
        <w:tc>
          <w:tcPr>
            <w:tcW w:w="1893" w:type="dxa"/>
            <w:gridSpan w:val="2"/>
            <w:tcBorders>
              <w:left w:val="nil"/>
            </w:tcBorders>
          </w:tcPr>
          <w:p w14:paraId="5A3BBE3F" w14:textId="128FC571" w:rsidR="006F0965" w:rsidRPr="007F3F8D" w:rsidRDefault="006F0965"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8"/>
              </w:rPr>
            </w:pPr>
            <w:r w:rsidRPr="007F3F8D">
              <w:rPr>
                <w:rFonts w:cstheme="minorHAnsi"/>
                <w:b/>
                <w:szCs w:val="28"/>
              </w:rPr>
              <w:t>Maine (20</w:t>
            </w:r>
            <w:r w:rsidR="00865187">
              <w:rPr>
                <w:rFonts w:cstheme="minorHAnsi"/>
                <w:b/>
                <w:szCs w:val="28"/>
              </w:rPr>
              <w:t>2</w:t>
            </w:r>
            <w:r w:rsidR="0036433E">
              <w:rPr>
                <w:rFonts w:cstheme="minorHAnsi"/>
                <w:b/>
                <w:szCs w:val="28"/>
              </w:rPr>
              <w:t>3</w:t>
            </w:r>
            <w:r w:rsidRPr="007F3F8D">
              <w:rPr>
                <w:rFonts w:cstheme="minorHAnsi"/>
                <w:b/>
                <w:szCs w:val="28"/>
              </w:rPr>
              <w:t>)</w:t>
            </w:r>
          </w:p>
        </w:tc>
        <w:tc>
          <w:tcPr>
            <w:tcW w:w="2538" w:type="dxa"/>
            <w:gridSpan w:val="2"/>
          </w:tcPr>
          <w:p w14:paraId="40FE693A" w14:textId="0BA2C678" w:rsidR="006F0965" w:rsidRPr="007F3F8D" w:rsidRDefault="006F0965"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b/>
                <w:szCs w:val="28"/>
              </w:rPr>
            </w:pPr>
            <w:r w:rsidRPr="007F3F8D">
              <w:rPr>
                <w:rFonts w:cstheme="minorHAnsi"/>
                <w:b/>
                <w:szCs w:val="28"/>
              </w:rPr>
              <w:t>Androscoggin County (20</w:t>
            </w:r>
            <w:r w:rsidR="00865187">
              <w:rPr>
                <w:rFonts w:cstheme="minorHAnsi"/>
                <w:b/>
                <w:szCs w:val="28"/>
              </w:rPr>
              <w:t>2</w:t>
            </w:r>
            <w:r w:rsidR="0036433E">
              <w:rPr>
                <w:rFonts w:cstheme="minorHAnsi"/>
                <w:b/>
                <w:szCs w:val="28"/>
              </w:rPr>
              <w:t>3</w:t>
            </w:r>
            <w:r w:rsidRPr="007F3F8D">
              <w:rPr>
                <w:rFonts w:cstheme="minorHAnsi"/>
                <w:b/>
                <w:szCs w:val="28"/>
              </w:rPr>
              <w:t>)</w:t>
            </w:r>
          </w:p>
        </w:tc>
      </w:tr>
      <w:tr w:rsidR="006F0965" w:rsidRPr="007F3F8D" w14:paraId="31BC1485" w14:textId="77777777" w:rsidTr="006F0965">
        <w:tc>
          <w:tcPr>
            <w:cnfStyle w:val="001000000000" w:firstRow="0" w:lastRow="0" w:firstColumn="1" w:lastColumn="0" w:oddVBand="0" w:evenVBand="0" w:oddHBand="0" w:evenHBand="0" w:firstRowFirstColumn="0" w:firstRowLastColumn="0" w:lastRowFirstColumn="0" w:lastRowLastColumn="0"/>
            <w:tcW w:w="2247" w:type="dxa"/>
          </w:tcPr>
          <w:p w14:paraId="57D28329" w14:textId="77777777" w:rsidR="006F0965" w:rsidRPr="007F3F8D" w:rsidRDefault="006F0965" w:rsidP="006F0965">
            <w:pPr>
              <w:pStyle w:val="NoSpacing"/>
              <w:rPr>
                <w:rFonts w:cstheme="minorHAnsi"/>
                <w:szCs w:val="28"/>
              </w:rPr>
            </w:pPr>
          </w:p>
        </w:tc>
        <w:tc>
          <w:tcPr>
            <w:tcW w:w="993" w:type="dxa"/>
            <w:tcBorders>
              <w:left w:val="nil"/>
            </w:tcBorders>
          </w:tcPr>
          <w:p w14:paraId="41FE918A" w14:textId="77777777" w:rsidR="006F0965" w:rsidRPr="007F3F8D" w:rsidRDefault="006F0965"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sidRPr="007F3F8D">
              <w:rPr>
                <w:rFonts w:cstheme="minorHAnsi"/>
                <w:szCs w:val="28"/>
              </w:rPr>
              <w:t>#</w:t>
            </w:r>
          </w:p>
        </w:tc>
        <w:tc>
          <w:tcPr>
            <w:tcW w:w="900" w:type="dxa"/>
          </w:tcPr>
          <w:p w14:paraId="5E222636" w14:textId="77777777" w:rsidR="006F0965" w:rsidRPr="007F3F8D" w:rsidRDefault="006F0965"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sidRPr="007F3F8D">
              <w:rPr>
                <w:rFonts w:cstheme="minorHAnsi"/>
                <w:szCs w:val="28"/>
              </w:rPr>
              <w:t>%</w:t>
            </w:r>
          </w:p>
        </w:tc>
        <w:tc>
          <w:tcPr>
            <w:tcW w:w="1620" w:type="dxa"/>
          </w:tcPr>
          <w:p w14:paraId="5F20BF9B" w14:textId="77777777" w:rsidR="006F0965" w:rsidRPr="007F3F8D" w:rsidRDefault="006F0965"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sidRPr="007F3F8D">
              <w:rPr>
                <w:rFonts w:cstheme="minorHAnsi"/>
                <w:szCs w:val="28"/>
              </w:rPr>
              <w:t>#</w:t>
            </w:r>
          </w:p>
        </w:tc>
        <w:tc>
          <w:tcPr>
            <w:tcW w:w="918" w:type="dxa"/>
          </w:tcPr>
          <w:p w14:paraId="06637CEC" w14:textId="77777777" w:rsidR="006F0965" w:rsidRPr="007F3F8D" w:rsidRDefault="006F0965"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sidRPr="007F3F8D">
              <w:rPr>
                <w:rFonts w:cstheme="minorHAnsi"/>
                <w:szCs w:val="28"/>
              </w:rPr>
              <w:t>%</w:t>
            </w:r>
          </w:p>
        </w:tc>
      </w:tr>
      <w:tr w:rsidR="006F0965" w:rsidRPr="007F3F8D" w14:paraId="708DBE20" w14:textId="77777777" w:rsidTr="006F0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Pr>
          <w:p w14:paraId="3947E1C2" w14:textId="0A30EA2F" w:rsidR="006F0965" w:rsidRPr="007F3F8D" w:rsidRDefault="006F0965" w:rsidP="006F0965">
            <w:pPr>
              <w:pStyle w:val="NoSpacing"/>
              <w:rPr>
                <w:rFonts w:cstheme="minorHAnsi"/>
                <w:szCs w:val="28"/>
              </w:rPr>
            </w:pPr>
            <w:r w:rsidRPr="007F3F8D">
              <w:rPr>
                <w:rFonts w:cstheme="minorHAnsi"/>
                <w:szCs w:val="28"/>
              </w:rPr>
              <w:t>Children</w:t>
            </w:r>
            <w:r w:rsidR="0036433E">
              <w:rPr>
                <w:rFonts w:cstheme="minorHAnsi"/>
                <w:szCs w:val="28"/>
              </w:rPr>
              <w:t xml:space="preserve"> ages </w:t>
            </w:r>
            <w:r w:rsidRPr="007F3F8D">
              <w:rPr>
                <w:rFonts w:cstheme="minorHAnsi"/>
                <w:szCs w:val="28"/>
              </w:rPr>
              <w:t>0-5</w:t>
            </w:r>
          </w:p>
        </w:tc>
        <w:tc>
          <w:tcPr>
            <w:tcW w:w="993" w:type="dxa"/>
          </w:tcPr>
          <w:p w14:paraId="15AC92D7" w14:textId="69DCF6CC" w:rsidR="006F0965" w:rsidRPr="007F3F8D" w:rsidRDefault="0036433E"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8"/>
              </w:rPr>
            </w:pPr>
            <w:r>
              <w:rPr>
                <w:rFonts w:cstheme="minorHAnsi"/>
                <w:szCs w:val="28"/>
              </w:rPr>
              <w:t>39,066</w:t>
            </w:r>
          </w:p>
        </w:tc>
        <w:tc>
          <w:tcPr>
            <w:tcW w:w="900" w:type="dxa"/>
          </w:tcPr>
          <w:p w14:paraId="188A00E6" w14:textId="1CD6DC63" w:rsidR="006F0965" w:rsidRPr="007F3F8D" w:rsidRDefault="0036433E"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8"/>
              </w:rPr>
            </w:pPr>
            <w:r>
              <w:rPr>
                <w:rFonts w:cstheme="minorHAnsi"/>
                <w:szCs w:val="28"/>
              </w:rPr>
              <w:t>51.8%</w:t>
            </w:r>
          </w:p>
        </w:tc>
        <w:tc>
          <w:tcPr>
            <w:tcW w:w="1620" w:type="dxa"/>
          </w:tcPr>
          <w:p w14:paraId="01513347" w14:textId="675CA00A" w:rsidR="006F0965" w:rsidRPr="007F3F8D" w:rsidRDefault="0036433E"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8"/>
              </w:rPr>
            </w:pPr>
            <w:r>
              <w:rPr>
                <w:rFonts w:cstheme="minorHAnsi"/>
                <w:szCs w:val="28"/>
              </w:rPr>
              <w:t>4,536</w:t>
            </w:r>
          </w:p>
        </w:tc>
        <w:tc>
          <w:tcPr>
            <w:tcW w:w="918" w:type="dxa"/>
          </w:tcPr>
          <w:p w14:paraId="2328D55B" w14:textId="3DFCCC54" w:rsidR="006F0965" w:rsidRPr="007F3F8D" w:rsidRDefault="0036433E" w:rsidP="00096CE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8"/>
              </w:rPr>
            </w:pPr>
            <w:r>
              <w:rPr>
                <w:rFonts w:cstheme="minorHAnsi"/>
                <w:szCs w:val="28"/>
              </w:rPr>
              <w:t>62.8%</w:t>
            </w:r>
          </w:p>
        </w:tc>
      </w:tr>
      <w:tr w:rsidR="006F0965" w:rsidRPr="007F3F8D" w14:paraId="10B9DC0B" w14:textId="77777777" w:rsidTr="006F0965">
        <w:tc>
          <w:tcPr>
            <w:cnfStyle w:val="001000000000" w:firstRow="0" w:lastRow="0" w:firstColumn="1" w:lastColumn="0" w:oddVBand="0" w:evenVBand="0" w:oddHBand="0" w:evenHBand="0" w:firstRowFirstColumn="0" w:firstRowLastColumn="0" w:lastRowFirstColumn="0" w:lastRowLastColumn="0"/>
            <w:tcW w:w="2247" w:type="dxa"/>
          </w:tcPr>
          <w:p w14:paraId="08C3D491" w14:textId="3CB12C2C" w:rsidR="006F0965" w:rsidRPr="007F3F8D" w:rsidRDefault="006F0965" w:rsidP="006F0965">
            <w:pPr>
              <w:pStyle w:val="NoSpacing"/>
              <w:rPr>
                <w:rFonts w:cstheme="minorHAnsi"/>
                <w:szCs w:val="28"/>
              </w:rPr>
            </w:pPr>
            <w:r w:rsidRPr="007F3F8D">
              <w:rPr>
                <w:rFonts w:cstheme="minorHAnsi"/>
                <w:szCs w:val="28"/>
              </w:rPr>
              <w:t>Children</w:t>
            </w:r>
            <w:r w:rsidR="0036433E">
              <w:rPr>
                <w:rFonts w:cstheme="minorHAnsi"/>
                <w:szCs w:val="28"/>
              </w:rPr>
              <w:t xml:space="preserve"> ages</w:t>
            </w:r>
            <w:r w:rsidRPr="007F3F8D">
              <w:rPr>
                <w:rFonts w:cstheme="minorHAnsi"/>
                <w:szCs w:val="28"/>
              </w:rPr>
              <w:t xml:space="preserve"> 6-18</w:t>
            </w:r>
          </w:p>
        </w:tc>
        <w:tc>
          <w:tcPr>
            <w:tcW w:w="993" w:type="dxa"/>
          </w:tcPr>
          <w:p w14:paraId="5BBE6F01" w14:textId="1BEEFA70" w:rsidR="006F0965" w:rsidRPr="007F3F8D" w:rsidRDefault="0036433E"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Pr>
                <w:rFonts w:cstheme="minorHAnsi"/>
                <w:szCs w:val="28"/>
              </w:rPr>
              <w:t>94,365</w:t>
            </w:r>
          </w:p>
        </w:tc>
        <w:tc>
          <w:tcPr>
            <w:tcW w:w="900" w:type="dxa"/>
          </w:tcPr>
          <w:p w14:paraId="33B55946" w14:textId="4A5F2264" w:rsidR="006F0965" w:rsidRPr="007F3F8D" w:rsidRDefault="0036433E"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Pr>
                <w:rFonts w:cstheme="minorHAnsi"/>
                <w:szCs w:val="28"/>
              </w:rPr>
              <w:t>49.7%</w:t>
            </w:r>
          </w:p>
        </w:tc>
        <w:tc>
          <w:tcPr>
            <w:tcW w:w="1620" w:type="dxa"/>
          </w:tcPr>
          <w:p w14:paraId="4F2E9916" w14:textId="7D793BFB" w:rsidR="006F0965" w:rsidRPr="007F3F8D" w:rsidRDefault="0036433E"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Pr>
                <w:rFonts w:cstheme="minorHAnsi"/>
                <w:szCs w:val="28"/>
              </w:rPr>
              <w:t>10,464</w:t>
            </w:r>
          </w:p>
        </w:tc>
        <w:tc>
          <w:tcPr>
            <w:tcW w:w="918" w:type="dxa"/>
          </w:tcPr>
          <w:p w14:paraId="49B3C5D8" w14:textId="2C9D42D2" w:rsidR="006F0965" w:rsidRPr="007F3F8D" w:rsidRDefault="0036433E" w:rsidP="00096CE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8"/>
              </w:rPr>
            </w:pPr>
            <w:r>
              <w:rPr>
                <w:rFonts w:cstheme="minorHAnsi"/>
                <w:szCs w:val="28"/>
              </w:rPr>
              <w:t>59.4%</w:t>
            </w:r>
          </w:p>
        </w:tc>
      </w:tr>
    </w:tbl>
    <w:p w14:paraId="1995FEB7" w14:textId="0180EB3C" w:rsidR="0036433E" w:rsidRPr="0036433E" w:rsidRDefault="007F3F8D" w:rsidP="0036433E">
      <w:pPr>
        <w:pStyle w:val="NoSpacing"/>
        <w:rPr>
          <w:rFonts w:cstheme="minorHAnsi"/>
          <w:sz w:val="24"/>
          <w:szCs w:val="24"/>
        </w:rPr>
      </w:pPr>
      <w:r>
        <w:rPr>
          <w:rFonts w:cstheme="minorHAnsi"/>
          <w:sz w:val="24"/>
          <w:szCs w:val="28"/>
        </w:rPr>
        <w:t xml:space="preserve">MaineCare is a </w:t>
      </w:r>
      <w:r w:rsidR="0036433E">
        <w:rPr>
          <w:rFonts w:cstheme="minorHAnsi"/>
          <w:sz w:val="24"/>
          <w:szCs w:val="28"/>
        </w:rPr>
        <w:t>state-sponsored</w:t>
      </w:r>
      <w:r>
        <w:rPr>
          <w:rFonts w:cstheme="minorHAnsi"/>
          <w:sz w:val="24"/>
          <w:szCs w:val="28"/>
        </w:rPr>
        <w:t xml:space="preserve"> health insurance program for financially eligible Maine residents who cannot otherwise afford private health insurance. </w:t>
      </w:r>
      <w:r w:rsidR="0036433E" w:rsidRPr="0036433E">
        <w:rPr>
          <w:rFonts w:cstheme="minorHAnsi"/>
          <w:sz w:val="24"/>
          <w:szCs w:val="24"/>
        </w:rPr>
        <w:t xml:space="preserve">For </w:t>
      </w:r>
      <w:proofErr w:type="gramStart"/>
      <w:r w:rsidR="0036433E" w:rsidRPr="0036433E">
        <w:rPr>
          <w:rFonts w:cstheme="minorHAnsi"/>
          <w:sz w:val="24"/>
          <w:szCs w:val="24"/>
        </w:rPr>
        <w:t>state</w:t>
      </w:r>
      <w:proofErr w:type="gramEnd"/>
      <w:r w:rsidR="0036433E" w:rsidRPr="0036433E">
        <w:rPr>
          <w:rFonts w:cstheme="minorHAnsi"/>
          <w:sz w:val="24"/>
          <w:szCs w:val="24"/>
        </w:rPr>
        <w:t xml:space="preserve"> fiscal year 2023, a total of 133,431 were enrolled and the percentage rose </w:t>
      </w:r>
      <w:r w:rsidR="00934243">
        <w:rPr>
          <w:rFonts w:cstheme="minorHAnsi"/>
          <w:sz w:val="24"/>
          <w:szCs w:val="24"/>
        </w:rPr>
        <w:t>to the</w:t>
      </w:r>
      <w:r w:rsidR="0036433E" w:rsidRPr="0036433E">
        <w:rPr>
          <w:rFonts w:cstheme="minorHAnsi"/>
          <w:sz w:val="24"/>
          <w:szCs w:val="24"/>
        </w:rPr>
        <w:t xml:space="preserve"> highest rate since at least 2010. In 2023, 51.8% of children ages 0 -5 were enrolled in MaineCare, while the rate was 49.7% for ages 6-18.</w:t>
      </w:r>
    </w:p>
    <w:p w14:paraId="65ACF6D8" w14:textId="2A5977A4" w:rsidR="00484BDA" w:rsidRPr="0036433E" w:rsidRDefault="0036433E" w:rsidP="0036433E">
      <w:pPr>
        <w:pStyle w:val="NoSpacing"/>
        <w:rPr>
          <w:rFonts w:cstheme="minorHAnsi"/>
          <w:sz w:val="24"/>
          <w:szCs w:val="24"/>
        </w:rPr>
      </w:pPr>
      <w:r w:rsidRPr="0036433E">
        <w:rPr>
          <w:rFonts w:cstheme="minorHAnsi"/>
          <w:sz w:val="24"/>
          <w:szCs w:val="24"/>
        </w:rPr>
        <w:t>In terms of county rates, as of June 30, 2023, six counties-- Washington, Piscataquis, Somerset, Oxford, Aroostook and Androscoggin Counties had rates above 60%.  Washington County had the highest rate at 71.1%. By contrast, three counties had rates at or below 39%- Cumberland (37.1%), Sagadahoc (37.9%), and York (39.0%).</w:t>
      </w:r>
    </w:p>
    <w:p w14:paraId="7F188ECF" w14:textId="6C2B904F" w:rsidR="001F42DA" w:rsidRDefault="001F42DA" w:rsidP="005460BE">
      <w:pPr>
        <w:pStyle w:val="NoSpacing"/>
        <w:rPr>
          <w:sz w:val="12"/>
          <w:szCs w:val="12"/>
        </w:rPr>
      </w:pPr>
    </w:p>
    <w:p w14:paraId="5E4C234E" w14:textId="77777777" w:rsidR="001F42DA" w:rsidRDefault="001F42DA" w:rsidP="005460BE">
      <w:pPr>
        <w:pStyle w:val="NoSpacing"/>
        <w:rPr>
          <w:sz w:val="12"/>
          <w:szCs w:val="12"/>
        </w:rPr>
      </w:pPr>
    </w:p>
    <w:p w14:paraId="4DE27090" w14:textId="77777777" w:rsidR="000E7E28" w:rsidRDefault="000E7E28" w:rsidP="005460BE">
      <w:pPr>
        <w:pStyle w:val="NoSpacing"/>
        <w:rPr>
          <w:sz w:val="12"/>
          <w:szCs w:val="12"/>
        </w:rPr>
      </w:pPr>
    </w:p>
    <w:p w14:paraId="6023975B" w14:textId="77777777" w:rsidR="005460BE" w:rsidRPr="005460BE" w:rsidRDefault="00E72D76" w:rsidP="005460BE">
      <w:pPr>
        <w:pStyle w:val="NoSpacing"/>
        <w:rPr>
          <w:b/>
          <w:sz w:val="24"/>
        </w:rPr>
      </w:pPr>
      <w:r>
        <w:rPr>
          <w:b/>
          <w:sz w:val="24"/>
        </w:rPr>
        <w:t xml:space="preserve">Access to </w:t>
      </w:r>
      <w:r w:rsidR="005460BE">
        <w:rPr>
          <w:b/>
          <w:sz w:val="24"/>
        </w:rPr>
        <w:t xml:space="preserve">Healthcare </w:t>
      </w:r>
      <w:r w:rsidR="005460BE" w:rsidRPr="005460BE">
        <w:rPr>
          <w:b/>
          <w:sz w:val="24"/>
        </w:rPr>
        <w:t>Provider</w:t>
      </w:r>
      <w:r>
        <w:rPr>
          <w:b/>
          <w:sz w:val="24"/>
        </w:rPr>
        <w:t>s</w:t>
      </w:r>
    </w:p>
    <w:p w14:paraId="78D021E7" w14:textId="55F55E88" w:rsidR="00313313" w:rsidRDefault="00CD3F81" w:rsidP="00313313">
      <w:pPr>
        <w:pStyle w:val="NoSpacing"/>
        <w:rPr>
          <w:sz w:val="24"/>
        </w:rPr>
      </w:pPr>
      <w:r>
        <w:rPr>
          <w:sz w:val="24"/>
        </w:rPr>
        <w:t>One hundred</w:t>
      </w:r>
      <w:r w:rsidR="00313313">
        <w:rPr>
          <w:sz w:val="24"/>
        </w:rPr>
        <w:t xml:space="preserve"> percent of children and pregnant women enrolled in Promise EHS </w:t>
      </w:r>
      <w:r>
        <w:rPr>
          <w:sz w:val="24"/>
        </w:rPr>
        <w:t xml:space="preserve">and HS </w:t>
      </w:r>
      <w:r w:rsidR="00313313">
        <w:rPr>
          <w:sz w:val="24"/>
        </w:rPr>
        <w:t xml:space="preserve">programs have access to a medical home. At the end of the </w:t>
      </w:r>
      <w:r>
        <w:rPr>
          <w:sz w:val="24"/>
        </w:rPr>
        <w:t>2022-23</w:t>
      </w:r>
      <w:r w:rsidR="00313313">
        <w:rPr>
          <w:sz w:val="24"/>
        </w:rPr>
        <w:t xml:space="preserve"> enrollment year, </w:t>
      </w:r>
      <w:r>
        <w:rPr>
          <w:sz w:val="24"/>
        </w:rPr>
        <w:t>95</w:t>
      </w:r>
      <w:r w:rsidR="00313313">
        <w:rPr>
          <w:sz w:val="24"/>
        </w:rPr>
        <w:t xml:space="preserve">% of participants were </w:t>
      </w:r>
      <w:proofErr w:type="gramStart"/>
      <w:r w:rsidR="00313313">
        <w:rPr>
          <w:sz w:val="24"/>
        </w:rPr>
        <w:t>up-to-date</w:t>
      </w:r>
      <w:proofErr w:type="gramEnd"/>
      <w:r w:rsidR="00313313">
        <w:rPr>
          <w:sz w:val="24"/>
        </w:rPr>
        <w:t xml:space="preserve"> on a schedule of age-appropriate preventative and primary health care.</w:t>
      </w:r>
      <w:r w:rsidR="00313313">
        <w:rPr>
          <w:rStyle w:val="FootnoteReference"/>
          <w:sz w:val="24"/>
        </w:rPr>
        <w:footnoteReference w:id="7"/>
      </w:r>
      <w:r w:rsidR="00313313">
        <w:rPr>
          <w:sz w:val="24"/>
        </w:rPr>
        <w:t xml:space="preserve"> </w:t>
      </w:r>
    </w:p>
    <w:p w14:paraId="63B18936" w14:textId="77777777" w:rsidR="008518A0" w:rsidRDefault="008518A0" w:rsidP="00313313">
      <w:pPr>
        <w:pStyle w:val="NoSpacing"/>
        <w:rPr>
          <w:sz w:val="12"/>
          <w:szCs w:val="12"/>
        </w:rPr>
      </w:pPr>
    </w:p>
    <w:p w14:paraId="44239ABF" w14:textId="13946697" w:rsidR="008518A0" w:rsidRDefault="003A74F9" w:rsidP="00313313">
      <w:pPr>
        <w:pStyle w:val="NoSpacing"/>
        <w:rPr>
          <w:sz w:val="24"/>
        </w:rPr>
      </w:pPr>
      <w:r>
        <w:rPr>
          <w:sz w:val="24"/>
        </w:rPr>
        <w:t>Eighty-four percent of Promise</w:t>
      </w:r>
      <w:r w:rsidR="008518A0">
        <w:rPr>
          <w:sz w:val="24"/>
        </w:rPr>
        <w:t xml:space="preserve"> participants had continuous, accessible dental care provided by a dentist.</w:t>
      </w:r>
    </w:p>
    <w:p w14:paraId="24F45AD2" w14:textId="77777777" w:rsidR="008518A0" w:rsidRDefault="008518A0" w:rsidP="00313313">
      <w:pPr>
        <w:pStyle w:val="NoSpacing"/>
        <w:rPr>
          <w:sz w:val="12"/>
          <w:szCs w:val="12"/>
        </w:rPr>
      </w:pPr>
    </w:p>
    <w:p w14:paraId="4D4CDE10" w14:textId="3139694F" w:rsidR="008518A0" w:rsidRDefault="008518A0" w:rsidP="00313313">
      <w:pPr>
        <w:pStyle w:val="NoSpacing"/>
        <w:rPr>
          <w:sz w:val="24"/>
        </w:rPr>
      </w:pPr>
      <w:r w:rsidRPr="00D070B1">
        <w:rPr>
          <w:sz w:val="24"/>
        </w:rPr>
        <w:t xml:space="preserve">All pregnant women </w:t>
      </w:r>
      <w:r w:rsidR="00447128" w:rsidRPr="00D070B1">
        <w:rPr>
          <w:sz w:val="24"/>
        </w:rPr>
        <w:t xml:space="preserve">(100%) </w:t>
      </w:r>
      <w:r w:rsidRPr="00D070B1">
        <w:rPr>
          <w:sz w:val="24"/>
        </w:rPr>
        <w:t>received prenatal health care</w:t>
      </w:r>
      <w:r w:rsidR="003A74F9">
        <w:rPr>
          <w:sz w:val="24"/>
        </w:rPr>
        <w:t xml:space="preserve"> and</w:t>
      </w:r>
      <w:r w:rsidRPr="00D070B1">
        <w:rPr>
          <w:sz w:val="24"/>
        </w:rPr>
        <w:t xml:space="preserve"> prenatal education on fetal development while enrolled in Promise EHS. </w:t>
      </w:r>
      <w:r w:rsidR="003A74F9">
        <w:rPr>
          <w:sz w:val="24"/>
        </w:rPr>
        <w:t>One</w:t>
      </w:r>
      <w:r w:rsidRPr="00D070B1">
        <w:rPr>
          <w:sz w:val="24"/>
        </w:rPr>
        <w:t xml:space="preserve"> pregnant wom</w:t>
      </w:r>
      <w:r w:rsidR="003A74F9">
        <w:rPr>
          <w:sz w:val="24"/>
        </w:rPr>
        <w:t>a</w:t>
      </w:r>
      <w:r w:rsidRPr="00D070B1">
        <w:rPr>
          <w:sz w:val="24"/>
        </w:rPr>
        <w:t>n received mental health interventions and follow-up while enrolled in EHS</w:t>
      </w:r>
      <w:r w:rsidR="003A74F9">
        <w:rPr>
          <w:sz w:val="24"/>
        </w:rPr>
        <w:t>, o</w:t>
      </w:r>
      <w:r w:rsidRPr="00D070B1">
        <w:rPr>
          <w:sz w:val="24"/>
        </w:rPr>
        <w:t>ne received substance abuse treatment</w:t>
      </w:r>
      <w:r w:rsidR="00884842" w:rsidRPr="00D070B1">
        <w:rPr>
          <w:sz w:val="24"/>
        </w:rPr>
        <w:t>, and one received a professional dental examination and/or treatment</w:t>
      </w:r>
      <w:r w:rsidRPr="00D070B1">
        <w:rPr>
          <w:sz w:val="24"/>
        </w:rPr>
        <w:t>.</w:t>
      </w:r>
    </w:p>
    <w:p w14:paraId="42245AE1" w14:textId="094FA2BA" w:rsidR="00D070B1" w:rsidRDefault="00D070B1" w:rsidP="00313313">
      <w:pPr>
        <w:pStyle w:val="NoSpacing"/>
        <w:rPr>
          <w:sz w:val="24"/>
        </w:rPr>
      </w:pPr>
    </w:p>
    <w:p w14:paraId="466BD1F5" w14:textId="77777777" w:rsidR="00486147" w:rsidRDefault="00486147" w:rsidP="00313313">
      <w:pPr>
        <w:pStyle w:val="NoSpacing"/>
        <w:rPr>
          <w:b/>
          <w:sz w:val="24"/>
        </w:rPr>
      </w:pPr>
    </w:p>
    <w:p w14:paraId="2929A8A9" w14:textId="77777777" w:rsidR="00486147" w:rsidRDefault="00486147" w:rsidP="00313313">
      <w:pPr>
        <w:pStyle w:val="NoSpacing"/>
        <w:rPr>
          <w:b/>
          <w:sz w:val="24"/>
        </w:rPr>
      </w:pPr>
    </w:p>
    <w:p w14:paraId="3E529531" w14:textId="316274DA" w:rsidR="008518A0" w:rsidRDefault="008518A0" w:rsidP="00313313">
      <w:pPr>
        <w:pStyle w:val="NoSpacing"/>
        <w:rPr>
          <w:b/>
          <w:sz w:val="24"/>
        </w:rPr>
      </w:pPr>
      <w:r>
        <w:rPr>
          <w:b/>
          <w:sz w:val="24"/>
        </w:rPr>
        <w:t>Immunizations</w:t>
      </w:r>
    </w:p>
    <w:p w14:paraId="01323F2A" w14:textId="17207796" w:rsidR="008518A0" w:rsidRDefault="00F77AB0" w:rsidP="00313313">
      <w:pPr>
        <w:pStyle w:val="NoSpacing"/>
        <w:rPr>
          <w:sz w:val="24"/>
        </w:rPr>
      </w:pPr>
      <w:r>
        <w:rPr>
          <w:sz w:val="24"/>
        </w:rPr>
        <w:t xml:space="preserve">Androscoggin County has </w:t>
      </w:r>
      <w:r w:rsidR="003A74F9">
        <w:rPr>
          <w:sz w:val="24"/>
        </w:rPr>
        <w:t xml:space="preserve">the fourth lowest </w:t>
      </w:r>
      <w:r>
        <w:rPr>
          <w:sz w:val="24"/>
        </w:rPr>
        <w:t xml:space="preserve">percentage of </w:t>
      </w:r>
      <w:r w:rsidR="00017DF7">
        <w:rPr>
          <w:sz w:val="24"/>
        </w:rPr>
        <w:t>2–3-year-olds</w:t>
      </w:r>
      <w:r w:rsidR="003A74F9">
        <w:rPr>
          <w:sz w:val="24"/>
        </w:rPr>
        <w:t xml:space="preserve"> in Maine</w:t>
      </w:r>
      <w:r>
        <w:rPr>
          <w:sz w:val="24"/>
        </w:rPr>
        <w:t xml:space="preserve"> who are </w:t>
      </w:r>
      <w:proofErr w:type="gramStart"/>
      <w:r>
        <w:rPr>
          <w:sz w:val="24"/>
        </w:rPr>
        <w:t>up-to-date</w:t>
      </w:r>
      <w:proofErr w:type="gramEnd"/>
      <w:r>
        <w:rPr>
          <w:sz w:val="24"/>
        </w:rPr>
        <w:t xml:space="preserve"> with recommended immunizations </w:t>
      </w:r>
      <w:r w:rsidR="00176118">
        <w:rPr>
          <w:sz w:val="24"/>
        </w:rPr>
        <w:t>(see Table 2</w:t>
      </w:r>
      <w:r w:rsidR="00017DF7">
        <w:rPr>
          <w:sz w:val="24"/>
        </w:rPr>
        <w:t>1</w:t>
      </w:r>
      <w:r w:rsidR="00176118">
        <w:rPr>
          <w:sz w:val="24"/>
        </w:rPr>
        <w:t>).</w:t>
      </w:r>
      <w:r>
        <w:rPr>
          <w:rStyle w:val="FootnoteReference"/>
          <w:sz w:val="24"/>
        </w:rPr>
        <w:footnoteReference w:id="8"/>
      </w:r>
      <w:r>
        <w:rPr>
          <w:sz w:val="24"/>
        </w:rPr>
        <w:t xml:space="preserve"> </w:t>
      </w:r>
    </w:p>
    <w:p w14:paraId="7FADD0DF" w14:textId="77777777" w:rsidR="00F77AB0" w:rsidRPr="00F77AB0" w:rsidRDefault="00F77AB0" w:rsidP="00313313">
      <w:pPr>
        <w:pStyle w:val="NoSpacing"/>
        <w:rPr>
          <w:sz w:val="12"/>
          <w:szCs w:val="12"/>
        </w:rPr>
      </w:pPr>
    </w:p>
    <w:p w14:paraId="6F38A657" w14:textId="29F343E0" w:rsidR="001F42DA" w:rsidRDefault="00F77AB0" w:rsidP="00313313">
      <w:pPr>
        <w:pStyle w:val="NoSpacing"/>
        <w:rPr>
          <w:sz w:val="24"/>
        </w:rPr>
      </w:pPr>
      <w:r>
        <w:rPr>
          <w:sz w:val="24"/>
        </w:rPr>
        <w:t xml:space="preserve">Eighty-eight percent of EHS participants and 94% of HS participants have been determined by a healthcare professional to be </w:t>
      </w:r>
      <w:proofErr w:type="gramStart"/>
      <w:r>
        <w:rPr>
          <w:sz w:val="24"/>
        </w:rPr>
        <w:t>up-to-date</w:t>
      </w:r>
      <w:proofErr w:type="gramEnd"/>
      <w:r>
        <w:rPr>
          <w:sz w:val="24"/>
        </w:rPr>
        <w:t xml:space="preserve"> on all immunizations appropriate for their age.</w:t>
      </w:r>
      <w:r w:rsidR="004F4366">
        <w:rPr>
          <w:sz w:val="24"/>
        </w:rPr>
        <w:t xml:space="preserve"> These rates far exceed the rates at the County and state levels.</w:t>
      </w:r>
    </w:p>
    <w:p w14:paraId="20638FB3" w14:textId="77777777" w:rsidR="00F77AB0" w:rsidRDefault="00F77AB0" w:rsidP="00313313">
      <w:pPr>
        <w:pStyle w:val="NoSpacing"/>
        <w:rPr>
          <w:sz w:val="12"/>
          <w:szCs w:val="12"/>
        </w:rPr>
      </w:pPr>
    </w:p>
    <w:p w14:paraId="268C929B" w14:textId="77777777" w:rsidR="00176118" w:rsidRPr="00176118" w:rsidRDefault="00176118" w:rsidP="00313313">
      <w:pPr>
        <w:pStyle w:val="NoSpacing"/>
        <w:rPr>
          <w:sz w:val="12"/>
          <w:szCs w:val="12"/>
        </w:rPr>
      </w:pPr>
    </w:p>
    <w:tbl>
      <w:tblPr>
        <w:tblStyle w:val="MediumGrid2-Accent5"/>
        <w:tblW w:w="0" w:type="auto"/>
        <w:tblInd w:w="1130" w:type="dxa"/>
        <w:tblLook w:val="04A0" w:firstRow="1" w:lastRow="0" w:firstColumn="1" w:lastColumn="0" w:noHBand="0" w:noVBand="1"/>
      </w:tblPr>
      <w:tblGrid>
        <w:gridCol w:w="2610"/>
        <w:gridCol w:w="3330"/>
      </w:tblGrid>
      <w:tr w:rsidR="003A74F9" w:rsidRPr="002D79B4" w14:paraId="7FF83D39" w14:textId="77777777" w:rsidTr="003A74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10" w:type="dxa"/>
          </w:tcPr>
          <w:p w14:paraId="53003CA0" w14:textId="5C85DEAC" w:rsidR="003A74F9" w:rsidRPr="002D79B4" w:rsidRDefault="00017DF7" w:rsidP="00313313">
            <w:pPr>
              <w:pStyle w:val="NoSpacing"/>
            </w:pPr>
            <w:r>
              <w:t>Tavle 21:</w:t>
            </w:r>
          </w:p>
        </w:tc>
        <w:tc>
          <w:tcPr>
            <w:tcW w:w="3330" w:type="dxa"/>
          </w:tcPr>
          <w:p w14:paraId="4B22BB16" w14:textId="4BF7A0AA" w:rsidR="003A74F9" w:rsidRPr="002D79B4" w:rsidRDefault="003A74F9" w:rsidP="00096CEB">
            <w:pPr>
              <w:pStyle w:val="NoSpacing"/>
              <w:jc w:val="center"/>
              <w:cnfStyle w:val="100000000000" w:firstRow="1" w:lastRow="0" w:firstColumn="0" w:lastColumn="0" w:oddVBand="0" w:evenVBand="0" w:oddHBand="0" w:evenHBand="0" w:firstRowFirstColumn="0" w:firstRowLastColumn="0" w:lastRowFirstColumn="0" w:lastRowLastColumn="0"/>
              <w:rPr>
                <w:b w:val="0"/>
              </w:rPr>
            </w:pPr>
            <w:r w:rsidRPr="002D79B4">
              <w:t>2</w:t>
            </w:r>
            <w:r>
              <w:rPr>
                <w:b w:val="0"/>
              </w:rPr>
              <w:t xml:space="preserve">-3 </w:t>
            </w:r>
            <w:r w:rsidRPr="002D79B4">
              <w:t xml:space="preserve">Year Olds </w:t>
            </w:r>
            <w:proofErr w:type="gramStart"/>
            <w:r w:rsidRPr="002D79B4">
              <w:t>Up-To-Date</w:t>
            </w:r>
            <w:proofErr w:type="gramEnd"/>
            <w:r w:rsidRPr="002D79B4">
              <w:t xml:space="preserve"> with Recommended Immunizations</w:t>
            </w:r>
          </w:p>
        </w:tc>
      </w:tr>
      <w:tr w:rsidR="003A74F9" w:rsidRPr="00F32C68" w14:paraId="7B67C2EE" w14:textId="77777777" w:rsidTr="003A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151BCD3" w14:textId="77777777" w:rsidR="003A74F9" w:rsidRPr="00F32C68" w:rsidRDefault="003A74F9" w:rsidP="00313313">
            <w:pPr>
              <w:pStyle w:val="NoSpacing"/>
            </w:pPr>
            <w:r w:rsidRPr="00F32C68">
              <w:t>Maine</w:t>
            </w:r>
          </w:p>
        </w:tc>
        <w:tc>
          <w:tcPr>
            <w:tcW w:w="3330" w:type="dxa"/>
          </w:tcPr>
          <w:p w14:paraId="67C5D413" w14:textId="3BC78ADA" w:rsidR="003A74F9" w:rsidRPr="00F32C68" w:rsidRDefault="003A74F9" w:rsidP="00096CEB">
            <w:pPr>
              <w:pStyle w:val="NoSpacing"/>
              <w:jc w:val="center"/>
              <w:cnfStyle w:val="000000100000" w:firstRow="0" w:lastRow="0" w:firstColumn="0" w:lastColumn="0" w:oddVBand="0" w:evenVBand="0" w:oddHBand="1" w:evenHBand="0" w:firstRowFirstColumn="0" w:firstRowLastColumn="0" w:lastRowFirstColumn="0" w:lastRowLastColumn="0"/>
            </w:pPr>
            <w:r>
              <w:t>72%</w:t>
            </w:r>
          </w:p>
        </w:tc>
      </w:tr>
      <w:tr w:rsidR="003A74F9" w:rsidRPr="00F32C68" w14:paraId="32C8657A" w14:textId="77777777" w:rsidTr="003A74F9">
        <w:tc>
          <w:tcPr>
            <w:cnfStyle w:val="001000000000" w:firstRow="0" w:lastRow="0" w:firstColumn="1" w:lastColumn="0" w:oddVBand="0" w:evenVBand="0" w:oddHBand="0" w:evenHBand="0" w:firstRowFirstColumn="0" w:firstRowLastColumn="0" w:lastRowFirstColumn="0" w:lastRowLastColumn="0"/>
            <w:tcW w:w="2610" w:type="dxa"/>
          </w:tcPr>
          <w:p w14:paraId="56AE1620" w14:textId="77777777" w:rsidR="003A74F9" w:rsidRPr="00F32C68" w:rsidRDefault="003A74F9" w:rsidP="00313313">
            <w:pPr>
              <w:pStyle w:val="NoSpacing"/>
            </w:pPr>
            <w:r w:rsidRPr="00F32C68">
              <w:t>Androscoggin County</w:t>
            </w:r>
          </w:p>
        </w:tc>
        <w:tc>
          <w:tcPr>
            <w:tcW w:w="3330" w:type="dxa"/>
          </w:tcPr>
          <w:p w14:paraId="6F93B897" w14:textId="590875A7" w:rsidR="003A74F9" w:rsidRPr="00F32C68" w:rsidRDefault="003A74F9" w:rsidP="00096CEB">
            <w:pPr>
              <w:pStyle w:val="NoSpacing"/>
              <w:jc w:val="center"/>
              <w:cnfStyle w:val="000000000000" w:firstRow="0" w:lastRow="0" w:firstColumn="0" w:lastColumn="0" w:oddVBand="0" w:evenVBand="0" w:oddHBand="0" w:evenHBand="0" w:firstRowFirstColumn="0" w:firstRowLastColumn="0" w:lastRowFirstColumn="0" w:lastRowLastColumn="0"/>
            </w:pPr>
            <w:r>
              <w:t>64.2%</w:t>
            </w:r>
          </w:p>
        </w:tc>
      </w:tr>
    </w:tbl>
    <w:p w14:paraId="4CE9BE1B" w14:textId="77777777" w:rsidR="00F32C68" w:rsidRPr="008518A0" w:rsidRDefault="00F32C68" w:rsidP="00313313">
      <w:pPr>
        <w:pStyle w:val="NoSpacing"/>
        <w:rPr>
          <w:b/>
          <w:sz w:val="24"/>
        </w:rPr>
      </w:pPr>
    </w:p>
    <w:p w14:paraId="54791B49" w14:textId="7F861DE8" w:rsidR="00CF299F" w:rsidRDefault="007A2346" w:rsidP="00CF299F">
      <w:pPr>
        <w:spacing w:after="0"/>
        <w:rPr>
          <w:b/>
          <w:bCs/>
          <w:sz w:val="24"/>
          <w:szCs w:val="24"/>
        </w:rPr>
      </w:pPr>
      <w:r w:rsidRPr="007A2346">
        <w:rPr>
          <w:b/>
          <w:bCs/>
          <w:sz w:val="24"/>
          <w:szCs w:val="24"/>
        </w:rPr>
        <w:t>Food Insecurity</w:t>
      </w:r>
    </w:p>
    <w:p w14:paraId="5BBD5A6C" w14:textId="438A11C9" w:rsidR="00176118" w:rsidRDefault="00176118" w:rsidP="00CF299F">
      <w:pPr>
        <w:spacing w:after="0"/>
        <w:rPr>
          <w:sz w:val="24"/>
          <w:szCs w:val="24"/>
        </w:rPr>
      </w:pPr>
      <w:r w:rsidRPr="00176118">
        <w:rPr>
          <w:sz w:val="24"/>
          <w:szCs w:val="24"/>
        </w:rPr>
        <w:t xml:space="preserve">Androscoggin County has a higher childhood food insecurity rate than Maine – </w:t>
      </w:r>
      <w:r w:rsidR="00AD47BD">
        <w:rPr>
          <w:sz w:val="24"/>
          <w:szCs w:val="24"/>
        </w:rPr>
        <w:t>1</w:t>
      </w:r>
      <w:r w:rsidR="00A21CAB">
        <w:rPr>
          <w:sz w:val="24"/>
          <w:szCs w:val="24"/>
        </w:rPr>
        <w:t>7</w:t>
      </w:r>
      <w:r w:rsidR="00AD47BD">
        <w:rPr>
          <w:sz w:val="24"/>
          <w:szCs w:val="24"/>
        </w:rPr>
        <w:t>.1</w:t>
      </w:r>
      <w:r w:rsidRPr="00176118">
        <w:rPr>
          <w:sz w:val="24"/>
          <w:szCs w:val="24"/>
        </w:rPr>
        <w:t xml:space="preserve">% compared to </w:t>
      </w:r>
      <w:r w:rsidR="00A21CAB">
        <w:rPr>
          <w:sz w:val="24"/>
          <w:szCs w:val="24"/>
        </w:rPr>
        <w:t>14.6</w:t>
      </w:r>
      <w:r w:rsidRPr="00176118">
        <w:rPr>
          <w:sz w:val="24"/>
          <w:szCs w:val="24"/>
        </w:rPr>
        <w:t>%.</w:t>
      </w:r>
      <w:r>
        <w:rPr>
          <w:rStyle w:val="EndnoteReference"/>
          <w:sz w:val="24"/>
          <w:szCs w:val="24"/>
        </w:rPr>
        <w:endnoteReference w:id="25"/>
      </w:r>
      <w:r w:rsidRPr="00176118">
        <w:rPr>
          <w:sz w:val="24"/>
          <w:szCs w:val="24"/>
        </w:rPr>
        <w:t xml:space="preserve"> This data point represents children under age 18 living in households where in the previous 12 months there was an uncertainty of having or an inability to acquire enough food for all household members because of insufficient money or other resources. </w:t>
      </w:r>
    </w:p>
    <w:p w14:paraId="02688BCB" w14:textId="1BAA1D89" w:rsidR="00CF299F" w:rsidRDefault="00CF299F" w:rsidP="00CF299F">
      <w:pPr>
        <w:pStyle w:val="CommentText"/>
        <w:rPr>
          <w:sz w:val="24"/>
          <w:szCs w:val="24"/>
        </w:rPr>
      </w:pPr>
      <w:r>
        <w:rPr>
          <w:sz w:val="24"/>
          <w:szCs w:val="24"/>
        </w:rPr>
        <w:t>P</w:t>
      </w:r>
      <w:r w:rsidRPr="00CF299F">
        <w:rPr>
          <w:sz w:val="24"/>
          <w:szCs w:val="24"/>
        </w:rPr>
        <w:t xml:space="preserve">romise </w:t>
      </w:r>
      <w:r>
        <w:rPr>
          <w:sz w:val="24"/>
          <w:szCs w:val="24"/>
        </w:rPr>
        <w:t xml:space="preserve">promotes healthy eating habits, ensures that nutrition services are culturally and developmentally appropriate, and offers access to a variety of nutritious foods at no cost to enrolled families. Promise supports breastfeeding mothers by </w:t>
      </w:r>
      <w:r w:rsidR="003A444F">
        <w:rPr>
          <w:sz w:val="24"/>
          <w:szCs w:val="24"/>
        </w:rPr>
        <w:t>accommodating mothers who wish to breastfeed during program hours and ensuring the capacity to properly store breast milk.</w:t>
      </w:r>
    </w:p>
    <w:p w14:paraId="683BDB9F" w14:textId="7DBF6F69" w:rsidR="003A444F" w:rsidRPr="00CF299F" w:rsidRDefault="003A444F" w:rsidP="00CF299F">
      <w:pPr>
        <w:pStyle w:val="CommentText"/>
        <w:rPr>
          <w:sz w:val="24"/>
          <w:szCs w:val="24"/>
        </w:rPr>
      </w:pPr>
      <w:r>
        <w:rPr>
          <w:sz w:val="24"/>
          <w:szCs w:val="24"/>
        </w:rPr>
        <w:t xml:space="preserve">Promise partners with local producers to obtain fresh ingredients for its nutrition program. Meals and snacks are also provided for parent and Policy Council meetings and for family and community events. Menus are created collaboratively by the Promise Chef, Nutrition Manager and a Registered dietician to ensure that meals meet children’s daily nutritional needs while still being </w:t>
      </w:r>
      <w:r w:rsidR="00A21CAB">
        <w:rPr>
          <w:sz w:val="24"/>
          <w:szCs w:val="24"/>
        </w:rPr>
        <w:t>child friendly</w:t>
      </w:r>
      <w:r>
        <w:rPr>
          <w:sz w:val="24"/>
          <w:szCs w:val="24"/>
        </w:rPr>
        <w:t>.</w:t>
      </w:r>
    </w:p>
    <w:p w14:paraId="0CACD87E" w14:textId="77777777" w:rsidR="00486147" w:rsidRDefault="00486147" w:rsidP="004856B4">
      <w:pPr>
        <w:pStyle w:val="NoSpacing"/>
        <w:rPr>
          <w:b/>
          <w:sz w:val="24"/>
        </w:rPr>
      </w:pPr>
    </w:p>
    <w:p w14:paraId="5AD5B933" w14:textId="77777777" w:rsidR="00486147" w:rsidRDefault="00486147" w:rsidP="004856B4">
      <w:pPr>
        <w:pStyle w:val="NoSpacing"/>
        <w:rPr>
          <w:b/>
          <w:sz w:val="24"/>
        </w:rPr>
      </w:pPr>
    </w:p>
    <w:p w14:paraId="2081195B" w14:textId="77777777" w:rsidR="00486147" w:rsidRDefault="00486147" w:rsidP="004856B4">
      <w:pPr>
        <w:pStyle w:val="NoSpacing"/>
        <w:rPr>
          <w:b/>
          <w:sz w:val="24"/>
        </w:rPr>
      </w:pPr>
    </w:p>
    <w:p w14:paraId="592E2E18" w14:textId="77777777" w:rsidR="00486147" w:rsidRDefault="00486147" w:rsidP="004856B4">
      <w:pPr>
        <w:pStyle w:val="NoSpacing"/>
        <w:rPr>
          <w:b/>
          <w:sz w:val="24"/>
        </w:rPr>
      </w:pPr>
    </w:p>
    <w:p w14:paraId="52846D7F" w14:textId="77777777" w:rsidR="00486147" w:rsidRDefault="00486147" w:rsidP="004856B4">
      <w:pPr>
        <w:pStyle w:val="NoSpacing"/>
        <w:rPr>
          <w:b/>
          <w:sz w:val="24"/>
        </w:rPr>
      </w:pPr>
    </w:p>
    <w:p w14:paraId="1449075B" w14:textId="77777777" w:rsidR="00486147" w:rsidRDefault="00486147" w:rsidP="004856B4">
      <w:pPr>
        <w:pStyle w:val="NoSpacing"/>
        <w:rPr>
          <w:b/>
          <w:sz w:val="24"/>
        </w:rPr>
      </w:pPr>
    </w:p>
    <w:p w14:paraId="6D7C507D" w14:textId="77777777" w:rsidR="00486147" w:rsidRDefault="00486147" w:rsidP="004856B4">
      <w:pPr>
        <w:pStyle w:val="NoSpacing"/>
        <w:rPr>
          <w:b/>
          <w:sz w:val="24"/>
        </w:rPr>
      </w:pPr>
    </w:p>
    <w:p w14:paraId="195D14AE" w14:textId="77777777" w:rsidR="00486147" w:rsidRDefault="00486147" w:rsidP="004856B4">
      <w:pPr>
        <w:pStyle w:val="NoSpacing"/>
        <w:rPr>
          <w:b/>
          <w:sz w:val="24"/>
        </w:rPr>
      </w:pPr>
    </w:p>
    <w:p w14:paraId="4AE0CC6C" w14:textId="77777777" w:rsidR="00486147" w:rsidRDefault="00486147" w:rsidP="004856B4">
      <w:pPr>
        <w:pStyle w:val="NoSpacing"/>
        <w:rPr>
          <w:b/>
          <w:sz w:val="24"/>
        </w:rPr>
      </w:pPr>
    </w:p>
    <w:p w14:paraId="3B94DE7A" w14:textId="77777777" w:rsidR="00486147" w:rsidRDefault="00486147" w:rsidP="004856B4">
      <w:pPr>
        <w:pStyle w:val="NoSpacing"/>
        <w:rPr>
          <w:b/>
          <w:sz w:val="24"/>
        </w:rPr>
      </w:pPr>
    </w:p>
    <w:p w14:paraId="652B4A97" w14:textId="77777777" w:rsidR="00486147" w:rsidRDefault="00486147" w:rsidP="004856B4">
      <w:pPr>
        <w:pStyle w:val="NoSpacing"/>
        <w:rPr>
          <w:b/>
          <w:sz w:val="24"/>
        </w:rPr>
      </w:pPr>
    </w:p>
    <w:p w14:paraId="5B66098B" w14:textId="77777777" w:rsidR="00486147" w:rsidRDefault="00486147" w:rsidP="004856B4">
      <w:pPr>
        <w:pStyle w:val="NoSpacing"/>
        <w:rPr>
          <w:b/>
          <w:sz w:val="24"/>
        </w:rPr>
      </w:pPr>
    </w:p>
    <w:p w14:paraId="45E610AA" w14:textId="77777777" w:rsidR="00486147" w:rsidRDefault="00486147" w:rsidP="004856B4">
      <w:pPr>
        <w:pStyle w:val="NoSpacing"/>
        <w:rPr>
          <w:b/>
          <w:sz w:val="24"/>
        </w:rPr>
      </w:pPr>
    </w:p>
    <w:p w14:paraId="51C94DCA" w14:textId="77777777" w:rsidR="00486147" w:rsidRDefault="00486147" w:rsidP="004856B4">
      <w:pPr>
        <w:pStyle w:val="NoSpacing"/>
        <w:rPr>
          <w:b/>
          <w:sz w:val="24"/>
        </w:rPr>
      </w:pPr>
    </w:p>
    <w:p w14:paraId="2B5970B0" w14:textId="77777777" w:rsidR="00486147" w:rsidRDefault="00486147" w:rsidP="004856B4">
      <w:pPr>
        <w:pStyle w:val="NoSpacing"/>
        <w:rPr>
          <w:b/>
          <w:sz w:val="24"/>
        </w:rPr>
      </w:pPr>
    </w:p>
    <w:p w14:paraId="5628BFAA" w14:textId="07A9E072" w:rsidR="00BA2204" w:rsidRDefault="00944750" w:rsidP="004856B4">
      <w:pPr>
        <w:pStyle w:val="NoSpacing"/>
        <w:rPr>
          <w:b/>
          <w:sz w:val="24"/>
        </w:rPr>
      </w:pPr>
      <w:r>
        <w:rPr>
          <w:b/>
          <w:sz w:val="24"/>
        </w:rPr>
        <w:t xml:space="preserve">Exposure to </w:t>
      </w:r>
      <w:r w:rsidR="00903476">
        <w:rPr>
          <w:b/>
          <w:sz w:val="24"/>
        </w:rPr>
        <w:t xml:space="preserve">Lead </w:t>
      </w:r>
      <w:r w:rsidR="00BA2204" w:rsidRPr="00BA2204">
        <w:rPr>
          <w:b/>
          <w:noProof/>
          <w:sz w:val="24"/>
        </w:rPr>
        <w:drawing>
          <wp:anchor distT="0" distB="0" distL="114300" distR="114300" simplePos="0" relativeHeight="251676672" behindDoc="0" locked="0" layoutInCell="1" allowOverlap="1" wp14:anchorId="64D6914B" wp14:editId="14AAA36F">
            <wp:simplePos x="0" y="0"/>
            <wp:positionH relativeFrom="column">
              <wp:posOffset>3400425</wp:posOffset>
            </wp:positionH>
            <wp:positionV relativeFrom="paragraph">
              <wp:posOffset>235585</wp:posOffset>
            </wp:positionV>
            <wp:extent cx="3676650" cy="2930525"/>
            <wp:effectExtent l="0" t="0" r="0" b="3175"/>
            <wp:wrapThrough wrapText="bothSides">
              <wp:wrapPolygon edited="0">
                <wp:start x="0" y="0"/>
                <wp:lineTo x="0" y="21483"/>
                <wp:lineTo x="21488" y="21483"/>
                <wp:lineTo x="21488" y="0"/>
                <wp:lineTo x="0" y="0"/>
              </wp:wrapPolygon>
            </wp:wrapThrough>
            <wp:docPr id="6732012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01240" name="Picture 1"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76650" cy="2930525"/>
                    </a:xfrm>
                    <a:prstGeom prst="rect">
                      <a:avLst/>
                    </a:prstGeom>
                  </pic:spPr>
                </pic:pic>
              </a:graphicData>
            </a:graphic>
            <wp14:sizeRelH relativeFrom="margin">
              <wp14:pctWidth>0</wp14:pctWidth>
            </wp14:sizeRelH>
            <wp14:sizeRelV relativeFrom="margin">
              <wp14:pctHeight>0</wp14:pctHeight>
            </wp14:sizeRelV>
          </wp:anchor>
        </w:drawing>
      </w:r>
      <w:r w:rsidR="00BA2204" w:rsidRPr="00BA2204">
        <w:rPr>
          <w:b/>
          <w:noProof/>
          <w:sz w:val="24"/>
        </w:rPr>
        <w:drawing>
          <wp:anchor distT="0" distB="0" distL="114300" distR="114300" simplePos="0" relativeHeight="251675648" behindDoc="0" locked="0" layoutInCell="1" allowOverlap="1" wp14:anchorId="5B5D2A9D" wp14:editId="0100BEF6">
            <wp:simplePos x="0" y="0"/>
            <wp:positionH relativeFrom="column">
              <wp:posOffset>-95250</wp:posOffset>
            </wp:positionH>
            <wp:positionV relativeFrom="paragraph">
              <wp:posOffset>232410</wp:posOffset>
            </wp:positionV>
            <wp:extent cx="3545840" cy="2924175"/>
            <wp:effectExtent l="0" t="0" r="0" b="9525"/>
            <wp:wrapTopAndBottom/>
            <wp:docPr id="203690846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08462" name="Picture 1" descr="A screenshot of a graph&#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45840" cy="2924175"/>
                    </a:xfrm>
                    <a:prstGeom prst="rect">
                      <a:avLst/>
                    </a:prstGeom>
                  </pic:spPr>
                </pic:pic>
              </a:graphicData>
            </a:graphic>
            <wp14:sizeRelH relativeFrom="margin">
              <wp14:pctWidth>0</wp14:pctWidth>
            </wp14:sizeRelH>
            <wp14:sizeRelV relativeFrom="margin">
              <wp14:pctHeight>0</wp14:pctHeight>
            </wp14:sizeRelV>
          </wp:anchor>
        </w:drawing>
      </w:r>
    </w:p>
    <w:p w14:paraId="70C00BD8" w14:textId="1535B571" w:rsidR="004856B4" w:rsidRDefault="006C0E47" w:rsidP="004856B4">
      <w:pPr>
        <w:pStyle w:val="NoSpacing"/>
        <w:rPr>
          <w:sz w:val="24"/>
        </w:rPr>
      </w:pPr>
      <w:r>
        <w:rPr>
          <w:sz w:val="24"/>
        </w:rPr>
        <w:t xml:space="preserve">Maine CDC has designated four communities made up of seven cities as high-risk areas as these communities have historically had Maine’s highest levels of childhood lead poisoning. </w:t>
      </w:r>
      <w:r w:rsidR="00117BA1" w:rsidRPr="00117BA1">
        <w:rPr>
          <w:sz w:val="24"/>
        </w:rPr>
        <w:t xml:space="preserve">Androscoggin County has the </w:t>
      </w:r>
      <w:r w:rsidR="00F85C41">
        <w:rPr>
          <w:sz w:val="24"/>
        </w:rPr>
        <w:t xml:space="preserve">highest prevalence of lead poisoning among children </w:t>
      </w:r>
      <w:r>
        <w:rPr>
          <w:sz w:val="24"/>
        </w:rPr>
        <w:t>aged 1-2 who have been tested</w:t>
      </w:r>
      <w:r w:rsidR="00F85C41">
        <w:rPr>
          <w:sz w:val="24"/>
        </w:rPr>
        <w:t xml:space="preserve"> </w:t>
      </w:r>
      <w:r w:rsidRPr="00117BA1">
        <w:rPr>
          <w:sz w:val="24"/>
        </w:rPr>
        <w:t>in</w:t>
      </w:r>
      <w:r w:rsidR="00117BA1" w:rsidRPr="00117BA1">
        <w:rPr>
          <w:sz w:val="24"/>
        </w:rPr>
        <w:t xml:space="preserve"> all Maine counties</w:t>
      </w:r>
      <w:r w:rsidR="00F85C41">
        <w:rPr>
          <w:sz w:val="24"/>
        </w:rPr>
        <w:t>.</w:t>
      </w:r>
      <w:r w:rsidR="00117BA1" w:rsidRPr="006D79BA">
        <w:rPr>
          <w:sz w:val="24"/>
          <w:szCs w:val="24"/>
        </w:rPr>
        <w:t xml:space="preserve"> </w:t>
      </w:r>
      <w:r>
        <w:rPr>
          <w:sz w:val="24"/>
          <w:szCs w:val="24"/>
        </w:rPr>
        <w:t xml:space="preserve">Lewiston-Auburn has the highest percentage of older housing than anywhere else in the State.  </w:t>
      </w:r>
    </w:p>
    <w:p w14:paraId="12935761" w14:textId="77777777" w:rsidR="00117BA1" w:rsidRPr="00502755" w:rsidRDefault="00117BA1" w:rsidP="004856B4">
      <w:pPr>
        <w:pStyle w:val="NoSpacing"/>
        <w:rPr>
          <w:sz w:val="12"/>
          <w:szCs w:val="12"/>
        </w:rPr>
      </w:pPr>
    </w:p>
    <w:p w14:paraId="24410316" w14:textId="77777777" w:rsidR="005151EA" w:rsidRPr="005151EA" w:rsidRDefault="0061607A" w:rsidP="005151EA">
      <w:pPr>
        <w:pStyle w:val="NoSpacing"/>
        <w:rPr>
          <w:sz w:val="24"/>
        </w:rPr>
      </w:pPr>
      <w:r>
        <w:rPr>
          <w:sz w:val="24"/>
        </w:rPr>
        <w:t xml:space="preserve">Promise </w:t>
      </w:r>
      <w:r w:rsidR="002C2725">
        <w:rPr>
          <w:sz w:val="24"/>
        </w:rPr>
        <w:t>has</w:t>
      </w:r>
      <w:r w:rsidR="006C0E47">
        <w:rPr>
          <w:sz w:val="24"/>
        </w:rPr>
        <w:t xml:space="preserve"> </w:t>
      </w:r>
      <w:r w:rsidR="005151EA" w:rsidRPr="005151EA">
        <w:rPr>
          <w:sz w:val="24"/>
        </w:rPr>
        <w:t xml:space="preserve">a Health Coordinator who has phlebotomy training and </w:t>
      </w:r>
      <w:proofErr w:type="gramStart"/>
      <w:r w:rsidR="005151EA" w:rsidRPr="005151EA">
        <w:rPr>
          <w:sz w:val="24"/>
        </w:rPr>
        <w:t>is able to</w:t>
      </w:r>
      <w:proofErr w:type="gramEnd"/>
      <w:r w:rsidR="005151EA" w:rsidRPr="005151EA">
        <w:rPr>
          <w:sz w:val="24"/>
        </w:rPr>
        <w:t xml:space="preserve"> perform finger pricks. Tests are sent to the State Laboratory, and once results are received, Promise shares the information with the child’s parents/guardians and primary care physician. </w:t>
      </w:r>
    </w:p>
    <w:p w14:paraId="6D202587" w14:textId="77777777" w:rsidR="005151EA" w:rsidRPr="005151EA" w:rsidRDefault="005151EA" w:rsidP="005151EA">
      <w:pPr>
        <w:pStyle w:val="NoSpacing"/>
        <w:rPr>
          <w:sz w:val="24"/>
        </w:rPr>
      </w:pPr>
    </w:p>
    <w:p w14:paraId="2D675AA0" w14:textId="7CD4C523" w:rsidR="005D3D93" w:rsidRPr="001F42DA" w:rsidRDefault="002C2725" w:rsidP="00FF77E0">
      <w:pPr>
        <w:pStyle w:val="NoSpacing"/>
        <w:rPr>
          <w:sz w:val="24"/>
        </w:rPr>
      </w:pPr>
      <w:r>
        <w:rPr>
          <w:sz w:val="24"/>
        </w:rPr>
        <w:t xml:space="preserve">When needed, Promise follows-up on positive </w:t>
      </w:r>
      <w:r w:rsidR="009A452A">
        <w:rPr>
          <w:sz w:val="24"/>
        </w:rPr>
        <w:t xml:space="preserve">lead </w:t>
      </w:r>
      <w:r>
        <w:rPr>
          <w:sz w:val="24"/>
        </w:rPr>
        <w:t xml:space="preserve">tests by providing education or resources to families. An example of a resource for parents that Promise refers to frequently is </w:t>
      </w:r>
      <w:r w:rsidR="00502755">
        <w:rPr>
          <w:sz w:val="24"/>
        </w:rPr>
        <w:t xml:space="preserve">The Lead Paint Project operated by </w:t>
      </w:r>
      <w:r w:rsidR="0061607A">
        <w:rPr>
          <w:sz w:val="24"/>
        </w:rPr>
        <w:t>Pine Tree Legal Assistance</w:t>
      </w:r>
      <w:r>
        <w:rPr>
          <w:sz w:val="24"/>
        </w:rPr>
        <w:t>, which provides</w:t>
      </w:r>
      <w:r w:rsidR="00502755">
        <w:rPr>
          <w:sz w:val="24"/>
        </w:rPr>
        <w:t xml:space="preserve"> information about lead screening, the harmful effects of lead, landlords’ responsibilities </w:t>
      </w:r>
      <w:proofErr w:type="gramStart"/>
      <w:r w:rsidR="00502755">
        <w:rPr>
          <w:sz w:val="24"/>
        </w:rPr>
        <w:t>with regard to</w:t>
      </w:r>
      <w:proofErr w:type="gramEnd"/>
      <w:r w:rsidR="00502755">
        <w:rPr>
          <w:sz w:val="24"/>
        </w:rPr>
        <w:t xml:space="preserve"> lead testing and abatement, and how to access free lead testing.</w:t>
      </w:r>
      <w:r w:rsidR="00123720">
        <w:rPr>
          <w:sz w:val="24"/>
        </w:rPr>
        <w:t xml:space="preserve"> </w:t>
      </w:r>
      <w:r>
        <w:rPr>
          <w:sz w:val="24"/>
        </w:rPr>
        <w:t>As a result of Promise’s extensive work around lead screening and education, children enrolled in Promise programs have much lower rates of lead poisoning than children in the broader community.</w:t>
      </w:r>
    </w:p>
    <w:tbl>
      <w:tblPr>
        <w:tblStyle w:val="MediumGrid2-Accent5"/>
        <w:tblpPr w:leftFromText="180" w:rightFromText="180" w:vertAnchor="text" w:horzAnchor="margin" w:tblpXSpec="right" w:tblpY="420"/>
        <w:tblW w:w="0" w:type="auto"/>
        <w:tblLook w:val="04A0" w:firstRow="1" w:lastRow="0" w:firstColumn="1" w:lastColumn="0" w:noHBand="0" w:noVBand="1"/>
      </w:tblPr>
      <w:tblGrid>
        <w:gridCol w:w="3654"/>
        <w:gridCol w:w="1170"/>
        <w:gridCol w:w="1746"/>
      </w:tblGrid>
      <w:tr w:rsidR="00EF5A28" w:rsidRPr="000528C7" w14:paraId="15DEF322" w14:textId="77777777" w:rsidTr="003A444F">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6570" w:type="dxa"/>
            <w:gridSpan w:val="3"/>
          </w:tcPr>
          <w:p w14:paraId="648EE077" w14:textId="4508A36A" w:rsidR="00EF5A28" w:rsidRDefault="00EF5A28" w:rsidP="0087616A">
            <w:pPr>
              <w:pStyle w:val="NoSpacing"/>
            </w:pPr>
            <w:r w:rsidRPr="0071209E">
              <w:t>Table 2</w:t>
            </w:r>
            <w:r w:rsidR="00017DF7">
              <w:t>2</w:t>
            </w:r>
            <w:r w:rsidRPr="0071209E">
              <w:t>: Alcohol and Drug Trends on the Rise – State &amp; County Comparison</w:t>
            </w:r>
          </w:p>
          <w:p w14:paraId="584623F9" w14:textId="77777777" w:rsidR="00EF5A28" w:rsidRPr="0071209E" w:rsidRDefault="00EF5A28" w:rsidP="0087616A">
            <w:pPr>
              <w:pStyle w:val="NoSpacing"/>
              <w:rPr>
                <w:sz w:val="12"/>
                <w:szCs w:val="12"/>
              </w:rPr>
            </w:pPr>
          </w:p>
        </w:tc>
      </w:tr>
      <w:tr w:rsidR="00EF5A28" w:rsidRPr="000528C7" w14:paraId="40F80B91" w14:textId="77777777" w:rsidTr="003A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Pr>
          <w:p w14:paraId="25221381" w14:textId="77777777" w:rsidR="00EF5A28" w:rsidRPr="000528C7" w:rsidRDefault="00EF5A28" w:rsidP="0087616A">
            <w:pPr>
              <w:pStyle w:val="NoSpacing"/>
            </w:pPr>
          </w:p>
        </w:tc>
        <w:tc>
          <w:tcPr>
            <w:tcW w:w="1170" w:type="dxa"/>
            <w:tcBorders>
              <w:left w:val="nil"/>
            </w:tcBorders>
          </w:tcPr>
          <w:p w14:paraId="2752FF86" w14:textId="77777777" w:rsidR="00EF5A28" w:rsidRPr="000528C7" w:rsidRDefault="00EF5A28" w:rsidP="00096CEB">
            <w:pPr>
              <w:pStyle w:val="NoSpacing"/>
              <w:jc w:val="center"/>
              <w:cnfStyle w:val="000000100000" w:firstRow="0" w:lastRow="0" w:firstColumn="0" w:lastColumn="0" w:oddVBand="0" w:evenVBand="0" w:oddHBand="1" w:evenHBand="0" w:firstRowFirstColumn="0" w:firstRowLastColumn="0" w:lastRowFirstColumn="0" w:lastRowLastColumn="0"/>
              <w:rPr>
                <w:b/>
              </w:rPr>
            </w:pPr>
            <w:r w:rsidRPr="000528C7">
              <w:rPr>
                <w:b/>
              </w:rPr>
              <w:t>Maine</w:t>
            </w:r>
          </w:p>
        </w:tc>
        <w:tc>
          <w:tcPr>
            <w:tcW w:w="1746" w:type="dxa"/>
          </w:tcPr>
          <w:p w14:paraId="36219258" w14:textId="77777777" w:rsidR="00EF5A28" w:rsidRPr="000528C7" w:rsidRDefault="00EF5A28" w:rsidP="00096CEB">
            <w:pPr>
              <w:pStyle w:val="NoSpacing"/>
              <w:jc w:val="center"/>
              <w:cnfStyle w:val="000000100000" w:firstRow="0" w:lastRow="0" w:firstColumn="0" w:lastColumn="0" w:oddVBand="0" w:evenVBand="0" w:oddHBand="1" w:evenHBand="0" w:firstRowFirstColumn="0" w:firstRowLastColumn="0" w:lastRowFirstColumn="0" w:lastRowLastColumn="0"/>
              <w:rPr>
                <w:b/>
              </w:rPr>
            </w:pPr>
            <w:r w:rsidRPr="000528C7">
              <w:rPr>
                <w:b/>
              </w:rPr>
              <w:t>Androscoggin County</w:t>
            </w:r>
          </w:p>
        </w:tc>
      </w:tr>
      <w:tr w:rsidR="00EF5A28" w:rsidRPr="00D835AB" w14:paraId="6B183940" w14:textId="77777777" w:rsidTr="003A444F">
        <w:tc>
          <w:tcPr>
            <w:cnfStyle w:val="001000000000" w:firstRow="0" w:lastRow="0" w:firstColumn="1" w:lastColumn="0" w:oddVBand="0" w:evenVBand="0" w:oddHBand="0" w:evenHBand="0" w:firstRowFirstColumn="0" w:firstRowLastColumn="0" w:lastRowFirstColumn="0" w:lastRowLastColumn="0"/>
            <w:tcW w:w="3654" w:type="dxa"/>
          </w:tcPr>
          <w:p w14:paraId="06E08C1A" w14:textId="77777777" w:rsidR="00EF5A28" w:rsidRPr="000528C7" w:rsidRDefault="00EF5A28" w:rsidP="0087616A">
            <w:pPr>
              <w:pStyle w:val="NoSpacing"/>
              <w:rPr>
                <w:b w:val="0"/>
              </w:rPr>
            </w:pPr>
            <w:r w:rsidRPr="000528C7">
              <w:rPr>
                <w:b w:val="0"/>
              </w:rPr>
              <w:t>Overdose deaths per 100,000</w:t>
            </w:r>
          </w:p>
        </w:tc>
        <w:tc>
          <w:tcPr>
            <w:tcW w:w="1170" w:type="dxa"/>
          </w:tcPr>
          <w:p w14:paraId="6F6B6D6D" w14:textId="739ECD96" w:rsidR="00EF5A28" w:rsidRPr="00D835AB" w:rsidRDefault="00400BF1" w:rsidP="00096CEB">
            <w:pPr>
              <w:pStyle w:val="NoSpacing"/>
              <w:jc w:val="center"/>
              <w:cnfStyle w:val="000000000000" w:firstRow="0" w:lastRow="0" w:firstColumn="0" w:lastColumn="0" w:oddVBand="0" w:evenVBand="0" w:oddHBand="0" w:evenHBand="0" w:firstRowFirstColumn="0" w:firstRowLastColumn="0" w:lastRowFirstColumn="0" w:lastRowLastColumn="0"/>
            </w:pPr>
            <w:r>
              <w:t>37.3</w:t>
            </w:r>
          </w:p>
        </w:tc>
        <w:tc>
          <w:tcPr>
            <w:tcW w:w="1746" w:type="dxa"/>
          </w:tcPr>
          <w:p w14:paraId="0751E058" w14:textId="5C931623" w:rsidR="00EF5A28" w:rsidRPr="00D835AB" w:rsidRDefault="00726D18" w:rsidP="00400BF1">
            <w:pPr>
              <w:pStyle w:val="NoSpacing"/>
              <w:jc w:val="center"/>
              <w:cnfStyle w:val="000000000000" w:firstRow="0" w:lastRow="0" w:firstColumn="0" w:lastColumn="0" w:oddVBand="0" w:evenVBand="0" w:oddHBand="0" w:evenHBand="0" w:firstRowFirstColumn="0" w:firstRowLastColumn="0" w:lastRowFirstColumn="0" w:lastRowLastColumn="0"/>
            </w:pPr>
            <w:r>
              <w:t>47.9</w:t>
            </w:r>
          </w:p>
        </w:tc>
      </w:tr>
      <w:tr w:rsidR="00EF5A28" w:rsidRPr="00D835AB" w14:paraId="00A0A65F" w14:textId="77777777" w:rsidTr="003A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Pr>
          <w:p w14:paraId="1B594FAD" w14:textId="1FEEDD74" w:rsidR="00EF5A28" w:rsidRPr="000528C7" w:rsidRDefault="00400BF1" w:rsidP="0087616A">
            <w:pPr>
              <w:pStyle w:val="NoSpacing"/>
              <w:rPr>
                <w:b w:val="0"/>
              </w:rPr>
            </w:pPr>
            <w:r>
              <w:rPr>
                <w:b w:val="0"/>
              </w:rPr>
              <w:t xml:space="preserve">Overdose emergency medical service responses per 10,000 population </w:t>
            </w:r>
          </w:p>
        </w:tc>
        <w:tc>
          <w:tcPr>
            <w:tcW w:w="1170" w:type="dxa"/>
          </w:tcPr>
          <w:p w14:paraId="4C526A67" w14:textId="2570B5E5" w:rsidR="00EF5A28" w:rsidRPr="00D835AB" w:rsidRDefault="005900FA" w:rsidP="00096CEB">
            <w:pPr>
              <w:pStyle w:val="NoSpacing"/>
              <w:jc w:val="center"/>
              <w:cnfStyle w:val="000000100000" w:firstRow="0" w:lastRow="0" w:firstColumn="0" w:lastColumn="0" w:oddVBand="0" w:evenVBand="0" w:oddHBand="1" w:evenHBand="0" w:firstRowFirstColumn="0" w:firstRowLastColumn="0" w:lastRowFirstColumn="0" w:lastRowLastColumn="0"/>
            </w:pPr>
            <w:r>
              <w:br/>
            </w:r>
            <w:r w:rsidR="00400BF1">
              <w:t>76.7</w:t>
            </w:r>
          </w:p>
        </w:tc>
        <w:tc>
          <w:tcPr>
            <w:tcW w:w="1746" w:type="dxa"/>
          </w:tcPr>
          <w:p w14:paraId="10C8C0FF" w14:textId="6FFEE044" w:rsidR="00EF5A28" w:rsidRPr="00D835AB" w:rsidRDefault="005900FA" w:rsidP="00096CEB">
            <w:pPr>
              <w:pStyle w:val="NoSpacing"/>
              <w:jc w:val="center"/>
              <w:cnfStyle w:val="000000100000" w:firstRow="0" w:lastRow="0" w:firstColumn="0" w:lastColumn="0" w:oddVBand="0" w:evenVBand="0" w:oddHBand="1" w:evenHBand="0" w:firstRowFirstColumn="0" w:firstRowLastColumn="0" w:lastRowFirstColumn="0" w:lastRowLastColumn="0"/>
            </w:pPr>
            <w:r>
              <w:br/>
            </w:r>
            <w:r w:rsidR="00400BF1">
              <w:t>108.1</w:t>
            </w:r>
          </w:p>
        </w:tc>
      </w:tr>
      <w:tr w:rsidR="00EF5A28" w:rsidRPr="00D835AB" w14:paraId="0860070A" w14:textId="77777777" w:rsidTr="003A444F">
        <w:tc>
          <w:tcPr>
            <w:cnfStyle w:val="001000000000" w:firstRow="0" w:lastRow="0" w:firstColumn="1" w:lastColumn="0" w:oddVBand="0" w:evenVBand="0" w:oddHBand="0" w:evenHBand="0" w:firstRowFirstColumn="0" w:firstRowLastColumn="0" w:lastRowFirstColumn="0" w:lastRowLastColumn="0"/>
            <w:tcW w:w="3654" w:type="dxa"/>
          </w:tcPr>
          <w:p w14:paraId="2E1B32AD" w14:textId="77777777" w:rsidR="00EF5A28" w:rsidRPr="000528C7" w:rsidRDefault="00EF5A28" w:rsidP="0087616A">
            <w:pPr>
              <w:pStyle w:val="NoSpacing"/>
              <w:rPr>
                <w:b w:val="0"/>
              </w:rPr>
            </w:pPr>
            <w:r w:rsidRPr="000528C7">
              <w:rPr>
                <w:b w:val="0"/>
              </w:rPr>
              <w:t>Drug-induced deaths per 100,000</w:t>
            </w:r>
          </w:p>
        </w:tc>
        <w:tc>
          <w:tcPr>
            <w:tcW w:w="1170" w:type="dxa"/>
          </w:tcPr>
          <w:p w14:paraId="6473D81C" w14:textId="026F324B" w:rsidR="00EF5A28" w:rsidRPr="00D835AB" w:rsidRDefault="00726D18" w:rsidP="00096CEB">
            <w:pPr>
              <w:pStyle w:val="NoSpacing"/>
              <w:jc w:val="center"/>
              <w:cnfStyle w:val="000000000000" w:firstRow="0" w:lastRow="0" w:firstColumn="0" w:lastColumn="0" w:oddVBand="0" w:evenVBand="0" w:oddHBand="0" w:evenHBand="0" w:firstRowFirstColumn="0" w:firstRowLastColumn="0" w:lastRowFirstColumn="0" w:lastRowLastColumn="0"/>
            </w:pPr>
            <w:r>
              <w:t>29.5</w:t>
            </w:r>
          </w:p>
        </w:tc>
        <w:tc>
          <w:tcPr>
            <w:tcW w:w="1746" w:type="dxa"/>
          </w:tcPr>
          <w:p w14:paraId="4B369788" w14:textId="0F394DAF" w:rsidR="00EF5A28" w:rsidRPr="00D835AB" w:rsidRDefault="00726D18" w:rsidP="00096CEB">
            <w:pPr>
              <w:pStyle w:val="NoSpacing"/>
              <w:jc w:val="center"/>
              <w:cnfStyle w:val="000000000000" w:firstRow="0" w:lastRow="0" w:firstColumn="0" w:lastColumn="0" w:oddVBand="0" w:evenVBand="0" w:oddHBand="0" w:evenHBand="0" w:firstRowFirstColumn="0" w:firstRowLastColumn="0" w:lastRowFirstColumn="0" w:lastRowLastColumn="0"/>
            </w:pPr>
            <w:r>
              <w:t>28.4</w:t>
            </w:r>
          </w:p>
        </w:tc>
      </w:tr>
      <w:tr w:rsidR="00EF5A28" w:rsidRPr="00D835AB" w14:paraId="2D8F093A" w14:textId="77777777" w:rsidTr="003A4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Pr>
          <w:p w14:paraId="66FABACF" w14:textId="77777777" w:rsidR="00EF5A28" w:rsidRPr="000528C7" w:rsidRDefault="00EF5A28" w:rsidP="0087616A">
            <w:pPr>
              <w:pStyle w:val="NoSpacing"/>
              <w:rPr>
                <w:b w:val="0"/>
              </w:rPr>
            </w:pPr>
            <w:r w:rsidRPr="000528C7">
              <w:rPr>
                <w:b w:val="0"/>
              </w:rPr>
              <w:t>Alcohol-induced deaths per 100,000</w:t>
            </w:r>
          </w:p>
        </w:tc>
        <w:tc>
          <w:tcPr>
            <w:tcW w:w="1170" w:type="dxa"/>
          </w:tcPr>
          <w:p w14:paraId="3BDD8F89" w14:textId="4420BC2F" w:rsidR="00EF5A28" w:rsidRPr="00D835AB" w:rsidRDefault="00726D18" w:rsidP="00096CEB">
            <w:pPr>
              <w:pStyle w:val="NoSpacing"/>
              <w:jc w:val="center"/>
              <w:cnfStyle w:val="000000100000" w:firstRow="0" w:lastRow="0" w:firstColumn="0" w:lastColumn="0" w:oddVBand="0" w:evenVBand="0" w:oddHBand="1" w:evenHBand="0" w:firstRowFirstColumn="0" w:firstRowLastColumn="0" w:lastRowFirstColumn="0" w:lastRowLastColumn="0"/>
            </w:pPr>
            <w:r>
              <w:t>11.6</w:t>
            </w:r>
          </w:p>
        </w:tc>
        <w:tc>
          <w:tcPr>
            <w:tcW w:w="1746" w:type="dxa"/>
          </w:tcPr>
          <w:p w14:paraId="3DD849AB" w14:textId="63F8A78A" w:rsidR="00EF5A28" w:rsidRPr="00D835AB" w:rsidRDefault="00400BF1" w:rsidP="00096CEB">
            <w:pPr>
              <w:pStyle w:val="NoSpacing"/>
              <w:jc w:val="center"/>
              <w:cnfStyle w:val="000000100000" w:firstRow="0" w:lastRow="0" w:firstColumn="0" w:lastColumn="0" w:oddVBand="0" w:evenVBand="0" w:oddHBand="1" w:evenHBand="0" w:firstRowFirstColumn="0" w:firstRowLastColumn="0" w:lastRowFirstColumn="0" w:lastRowLastColumn="0"/>
            </w:pPr>
            <w:r>
              <w:t>1</w:t>
            </w:r>
            <w:r w:rsidR="00726D18">
              <w:t>4.9</w:t>
            </w:r>
          </w:p>
        </w:tc>
      </w:tr>
    </w:tbl>
    <w:p w14:paraId="361783A3" w14:textId="77777777" w:rsidR="00EB3E0D" w:rsidRDefault="00EB3E0D" w:rsidP="00FF77E0">
      <w:pPr>
        <w:pStyle w:val="NoSpacing"/>
        <w:rPr>
          <w:b/>
          <w:sz w:val="24"/>
        </w:rPr>
      </w:pPr>
    </w:p>
    <w:p w14:paraId="11FA2921" w14:textId="77777777" w:rsidR="00EB3E0D" w:rsidRDefault="00EB3E0D" w:rsidP="00FF77E0">
      <w:pPr>
        <w:pStyle w:val="NoSpacing"/>
        <w:rPr>
          <w:b/>
          <w:sz w:val="24"/>
        </w:rPr>
      </w:pPr>
    </w:p>
    <w:p w14:paraId="6361C352" w14:textId="3F21E27A" w:rsidR="00117BA1" w:rsidRPr="00117BA1" w:rsidRDefault="00117BA1" w:rsidP="00FF77E0">
      <w:pPr>
        <w:pStyle w:val="NoSpacing"/>
        <w:rPr>
          <w:b/>
          <w:sz w:val="24"/>
        </w:rPr>
      </w:pPr>
      <w:r w:rsidRPr="00117BA1">
        <w:rPr>
          <w:b/>
          <w:sz w:val="24"/>
        </w:rPr>
        <w:t>Substance Use</w:t>
      </w:r>
    </w:p>
    <w:p w14:paraId="388F050B" w14:textId="32709A27" w:rsidR="00117BA1" w:rsidRDefault="00D835AB" w:rsidP="00FF77E0">
      <w:pPr>
        <w:pStyle w:val="NoSpacing"/>
        <w:rPr>
          <w:sz w:val="24"/>
        </w:rPr>
      </w:pPr>
      <w:r>
        <w:rPr>
          <w:sz w:val="24"/>
        </w:rPr>
        <w:t xml:space="preserve">Rates of alcohol and drug use and overdose deaths in Androscoggin County </w:t>
      </w:r>
      <w:r w:rsidR="0087616A">
        <w:rPr>
          <w:sz w:val="24"/>
        </w:rPr>
        <w:t xml:space="preserve">and Maine </w:t>
      </w:r>
      <w:r>
        <w:rPr>
          <w:sz w:val="24"/>
        </w:rPr>
        <w:t>are on the rise</w:t>
      </w:r>
      <w:r w:rsidR="0087616A">
        <w:rPr>
          <w:sz w:val="24"/>
        </w:rPr>
        <w:t xml:space="preserve"> (see Table 2</w:t>
      </w:r>
      <w:r w:rsidR="00017DF7">
        <w:rPr>
          <w:sz w:val="24"/>
        </w:rPr>
        <w:t>2</w:t>
      </w:r>
      <w:r w:rsidR="0087616A">
        <w:rPr>
          <w:sz w:val="24"/>
        </w:rPr>
        <w:t>)</w:t>
      </w:r>
      <w:r>
        <w:rPr>
          <w:sz w:val="24"/>
        </w:rPr>
        <w:t xml:space="preserve">. </w:t>
      </w:r>
    </w:p>
    <w:p w14:paraId="61C1522F" w14:textId="77777777" w:rsidR="00571783" w:rsidRPr="00176118" w:rsidRDefault="00571783" w:rsidP="00FF77E0">
      <w:pPr>
        <w:pStyle w:val="NoSpacing"/>
        <w:rPr>
          <w:sz w:val="12"/>
          <w:szCs w:val="12"/>
        </w:rPr>
      </w:pPr>
    </w:p>
    <w:p w14:paraId="29DAA36E" w14:textId="096433E0" w:rsidR="0087616A" w:rsidRPr="00956DFA" w:rsidRDefault="00571783" w:rsidP="00956DFA">
      <w:pPr>
        <w:pStyle w:val="NoSpacing"/>
        <w:rPr>
          <w:sz w:val="24"/>
        </w:rPr>
      </w:pPr>
      <w:r>
        <w:rPr>
          <w:sz w:val="24"/>
        </w:rPr>
        <w:t xml:space="preserve">Androscoggin County </w:t>
      </w:r>
      <w:r w:rsidR="003A444F">
        <w:rPr>
          <w:sz w:val="24"/>
        </w:rPr>
        <w:t>has the second highest rate among all</w:t>
      </w:r>
      <w:r>
        <w:rPr>
          <w:sz w:val="24"/>
        </w:rPr>
        <w:t xml:space="preserve"> Maine counties</w:t>
      </w:r>
      <w:r w:rsidR="003A444F">
        <w:rPr>
          <w:sz w:val="24"/>
        </w:rPr>
        <w:t xml:space="preserve"> (9.5%) of infants who, at birth, were potentially exposed or </w:t>
      </w:r>
      <w:proofErr w:type="gramStart"/>
      <w:r w:rsidR="003A444F">
        <w:rPr>
          <w:sz w:val="24"/>
        </w:rPr>
        <w:t>actually affected</w:t>
      </w:r>
      <w:proofErr w:type="gramEnd"/>
      <w:r w:rsidR="003A444F">
        <w:rPr>
          <w:sz w:val="24"/>
        </w:rPr>
        <w:t xml:space="preserve"> by alcohol or illicit or prescribed substances-</w:t>
      </w:r>
      <w:r>
        <w:rPr>
          <w:sz w:val="24"/>
        </w:rPr>
        <w:t xml:space="preserve"> </w:t>
      </w:r>
      <w:r w:rsidR="003A444F">
        <w:rPr>
          <w:sz w:val="24"/>
        </w:rPr>
        <w:t xml:space="preserve">compared to 7.8% in </w:t>
      </w:r>
      <w:r>
        <w:rPr>
          <w:sz w:val="24"/>
        </w:rPr>
        <w:t>Maine.</w:t>
      </w:r>
      <w:r>
        <w:rPr>
          <w:rStyle w:val="EndnoteReference"/>
          <w:sz w:val="24"/>
        </w:rPr>
        <w:endnoteReference w:id="26"/>
      </w:r>
      <w:r w:rsidR="00EB3FF9">
        <w:rPr>
          <w:sz w:val="24"/>
        </w:rPr>
        <w:br/>
      </w:r>
    </w:p>
    <w:tbl>
      <w:tblPr>
        <w:tblStyle w:val="MediumGrid2-Accent5"/>
        <w:tblpPr w:leftFromText="187" w:rightFromText="187" w:vertAnchor="text" w:horzAnchor="margin" w:tblpXSpec="right" w:tblpY="243"/>
        <w:tblW w:w="0" w:type="auto"/>
        <w:tblLook w:val="04A0" w:firstRow="1" w:lastRow="0" w:firstColumn="1" w:lastColumn="0" w:noHBand="0" w:noVBand="1"/>
      </w:tblPr>
      <w:tblGrid>
        <w:gridCol w:w="3942"/>
        <w:gridCol w:w="1080"/>
        <w:gridCol w:w="1620"/>
      </w:tblGrid>
      <w:tr w:rsidR="009102E0" w:rsidRPr="00F51ECE" w14:paraId="78054FEC" w14:textId="77777777" w:rsidTr="009102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42" w:type="dxa"/>
            <w:gridSpan w:val="3"/>
            <w:shd w:val="clear" w:color="auto" w:fill="auto"/>
          </w:tcPr>
          <w:p w14:paraId="43BC8C0D" w14:textId="5F6FCE86" w:rsidR="009102E0" w:rsidRPr="00F51ECE" w:rsidRDefault="009102E0" w:rsidP="009102E0">
            <w:pPr>
              <w:pStyle w:val="NoSpacing"/>
              <w:rPr>
                <w:sz w:val="21"/>
                <w:szCs w:val="21"/>
              </w:rPr>
            </w:pPr>
            <w:r w:rsidRPr="00F51ECE">
              <w:rPr>
                <w:sz w:val="21"/>
                <w:szCs w:val="21"/>
              </w:rPr>
              <w:lastRenderedPageBreak/>
              <w:t>Table 2</w:t>
            </w:r>
            <w:r w:rsidR="00017DF7">
              <w:rPr>
                <w:sz w:val="21"/>
                <w:szCs w:val="21"/>
              </w:rPr>
              <w:t>3</w:t>
            </w:r>
            <w:r w:rsidRPr="00F51ECE">
              <w:rPr>
                <w:sz w:val="21"/>
                <w:szCs w:val="21"/>
              </w:rPr>
              <w:t>:   Child Protective Services Summary Statistics – State &amp; County Comparison</w:t>
            </w:r>
            <w:r w:rsidRPr="00F51ECE">
              <w:rPr>
                <w:rStyle w:val="EndnoteReference"/>
                <w:sz w:val="21"/>
                <w:szCs w:val="21"/>
              </w:rPr>
              <w:endnoteReference w:id="27"/>
            </w:r>
          </w:p>
          <w:p w14:paraId="3355A770" w14:textId="77777777" w:rsidR="009102E0" w:rsidRPr="00F51ECE" w:rsidRDefault="009102E0" w:rsidP="009102E0">
            <w:pPr>
              <w:pStyle w:val="NoSpacing"/>
              <w:rPr>
                <w:sz w:val="12"/>
                <w:szCs w:val="12"/>
              </w:rPr>
            </w:pPr>
          </w:p>
        </w:tc>
      </w:tr>
      <w:tr w:rsidR="009102E0" w:rsidRPr="00F51ECE" w14:paraId="0BE48A60" w14:textId="77777777" w:rsidTr="0091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2" w:type="dxa"/>
          </w:tcPr>
          <w:p w14:paraId="7ED80193" w14:textId="77777777" w:rsidR="009102E0" w:rsidRPr="00F51ECE" w:rsidRDefault="009102E0" w:rsidP="009102E0">
            <w:pPr>
              <w:pStyle w:val="NoSpacing"/>
              <w:rPr>
                <w:sz w:val="21"/>
                <w:szCs w:val="21"/>
              </w:rPr>
            </w:pPr>
          </w:p>
        </w:tc>
        <w:tc>
          <w:tcPr>
            <w:tcW w:w="1080" w:type="dxa"/>
            <w:tcBorders>
              <w:left w:val="nil"/>
            </w:tcBorders>
          </w:tcPr>
          <w:p w14:paraId="3FC15385" w14:textId="77777777" w:rsidR="009102E0" w:rsidRPr="00F51ECE" w:rsidRDefault="009102E0"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sidRPr="00F51ECE">
              <w:rPr>
                <w:b/>
                <w:sz w:val="21"/>
                <w:szCs w:val="21"/>
              </w:rPr>
              <w:t>Maine</w:t>
            </w:r>
          </w:p>
        </w:tc>
        <w:tc>
          <w:tcPr>
            <w:tcW w:w="1620" w:type="dxa"/>
          </w:tcPr>
          <w:p w14:paraId="76ADFD8A" w14:textId="77777777" w:rsidR="009102E0" w:rsidRPr="00F51ECE" w:rsidRDefault="009102E0" w:rsidP="00096CEB">
            <w:pPr>
              <w:pStyle w:val="NoSpacing"/>
              <w:jc w:val="center"/>
              <w:cnfStyle w:val="000000100000" w:firstRow="0" w:lastRow="0" w:firstColumn="0" w:lastColumn="0" w:oddVBand="0" w:evenVBand="0" w:oddHBand="1" w:evenHBand="0" w:firstRowFirstColumn="0" w:firstRowLastColumn="0" w:lastRowFirstColumn="0" w:lastRowLastColumn="0"/>
              <w:rPr>
                <w:b/>
                <w:sz w:val="21"/>
                <w:szCs w:val="21"/>
              </w:rPr>
            </w:pPr>
            <w:r w:rsidRPr="00F51ECE">
              <w:rPr>
                <w:b/>
                <w:sz w:val="21"/>
                <w:szCs w:val="21"/>
              </w:rPr>
              <w:t>Androscoggin County</w:t>
            </w:r>
          </w:p>
        </w:tc>
      </w:tr>
      <w:tr w:rsidR="009102E0" w:rsidRPr="00F51ECE" w14:paraId="007E8B7C" w14:textId="77777777" w:rsidTr="009102E0">
        <w:tc>
          <w:tcPr>
            <w:cnfStyle w:val="001000000000" w:firstRow="0" w:lastRow="0" w:firstColumn="1" w:lastColumn="0" w:oddVBand="0" w:evenVBand="0" w:oddHBand="0" w:evenHBand="0" w:firstRowFirstColumn="0" w:firstRowLastColumn="0" w:lastRowFirstColumn="0" w:lastRowLastColumn="0"/>
            <w:tcW w:w="3942" w:type="dxa"/>
          </w:tcPr>
          <w:p w14:paraId="599D4670" w14:textId="77777777" w:rsidR="009102E0" w:rsidRPr="00F51ECE" w:rsidRDefault="009102E0" w:rsidP="009102E0">
            <w:pPr>
              <w:pStyle w:val="NoSpacing"/>
              <w:rPr>
                <w:b w:val="0"/>
                <w:sz w:val="21"/>
                <w:szCs w:val="21"/>
              </w:rPr>
            </w:pPr>
            <w:r>
              <w:rPr>
                <w:b w:val="0"/>
                <w:sz w:val="21"/>
                <w:szCs w:val="21"/>
              </w:rPr>
              <w:t>R</w:t>
            </w:r>
            <w:r w:rsidRPr="00F51ECE">
              <w:rPr>
                <w:b w:val="0"/>
                <w:sz w:val="21"/>
                <w:szCs w:val="21"/>
              </w:rPr>
              <w:t>eferrals</w:t>
            </w:r>
          </w:p>
        </w:tc>
        <w:tc>
          <w:tcPr>
            <w:tcW w:w="1080" w:type="dxa"/>
          </w:tcPr>
          <w:p w14:paraId="01A40E0F" w14:textId="2113E2F3" w:rsidR="009102E0" w:rsidRPr="00F51ECE" w:rsidRDefault="00726D18"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24,</w:t>
            </w:r>
            <w:r w:rsidR="000815A1">
              <w:rPr>
                <w:sz w:val="21"/>
                <w:szCs w:val="21"/>
              </w:rPr>
              <w:t>243</w:t>
            </w:r>
          </w:p>
        </w:tc>
        <w:tc>
          <w:tcPr>
            <w:tcW w:w="1620" w:type="dxa"/>
          </w:tcPr>
          <w:p w14:paraId="0DBC00FC" w14:textId="240CDD75" w:rsidR="009102E0" w:rsidRPr="00F51ECE" w:rsidRDefault="001F4A99"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2</w:t>
            </w:r>
            <w:r w:rsidR="000815A1">
              <w:rPr>
                <w:sz w:val="21"/>
                <w:szCs w:val="21"/>
              </w:rPr>
              <w:t>,525</w:t>
            </w:r>
            <w:r>
              <w:rPr>
                <w:sz w:val="21"/>
                <w:szCs w:val="21"/>
              </w:rPr>
              <w:t xml:space="preserve"> </w:t>
            </w:r>
            <w:r w:rsidR="009102E0">
              <w:rPr>
                <w:sz w:val="21"/>
                <w:szCs w:val="21"/>
              </w:rPr>
              <w:t xml:space="preserve">/ </w:t>
            </w:r>
            <w:r w:rsidR="009102E0" w:rsidRPr="00F51ECE">
              <w:rPr>
                <w:sz w:val="21"/>
                <w:szCs w:val="21"/>
              </w:rPr>
              <w:t xml:space="preserve">Rank: </w:t>
            </w:r>
            <w:r>
              <w:rPr>
                <w:sz w:val="21"/>
                <w:szCs w:val="21"/>
              </w:rPr>
              <w:t>4</w:t>
            </w:r>
          </w:p>
        </w:tc>
      </w:tr>
      <w:tr w:rsidR="009102E0" w:rsidRPr="00F51ECE" w14:paraId="2AB7E39B" w14:textId="77777777" w:rsidTr="0091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2" w:type="dxa"/>
          </w:tcPr>
          <w:p w14:paraId="11B9BB0D" w14:textId="77777777" w:rsidR="009102E0" w:rsidRPr="00F51ECE" w:rsidRDefault="009102E0" w:rsidP="009102E0">
            <w:pPr>
              <w:pStyle w:val="NoSpacing"/>
              <w:rPr>
                <w:b w:val="0"/>
                <w:sz w:val="21"/>
                <w:szCs w:val="21"/>
              </w:rPr>
            </w:pPr>
            <w:r w:rsidRPr="00F51ECE">
              <w:rPr>
                <w:b w:val="0"/>
                <w:sz w:val="21"/>
                <w:szCs w:val="21"/>
              </w:rPr>
              <w:t>Reports Assigned to Alternate Response</w:t>
            </w:r>
          </w:p>
        </w:tc>
        <w:tc>
          <w:tcPr>
            <w:tcW w:w="1080" w:type="dxa"/>
          </w:tcPr>
          <w:p w14:paraId="1D4996E3" w14:textId="2796789D" w:rsidR="009102E0" w:rsidRPr="00F51ECE" w:rsidRDefault="000815A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1,256</w:t>
            </w:r>
          </w:p>
        </w:tc>
        <w:tc>
          <w:tcPr>
            <w:tcW w:w="1620" w:type="dxa"/>
          </w:tcPr>
          <w:p w14:paraId="2B2E4FCB" w14:textId="14C8117D" w:rsidR="009102E0" w:rsidRPr="00F51ECE" w:rsidRDefault="000815A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207</w:t>
            </w:r>
            <w:r w:rsidR="001F4A99">
              <w:rPr>
                <w:sz w:val="21"/>
                <w:szCs w:val="21"/>
              </w:rPr>
              <w:t xml:space="preserve"> </w:t>
            </w:r>
            <w:r w:rsidR="009102E0">
              <w:rPr>
                <w:sz w:val="21"/>
                <w:szCs w:val="21"/>
              </w:rPr>
              <w:t xml:space="preserve">/ </w:t>
            </w:r>
            <w:r w:rsidR="009102E0" w:rsidRPr="00F51ECE">
              <w:rPr>
                <w:sz w:val="21"/>
                <w:szCs w:val="21"/>
              </w:rPr>
              <w:t xml:space="preserve">Rank: </w:t>
            </w:r>
            <w:r w:rsidR="001F4A99">
              <w:rPr>
                <w:sz w:val="21"/>
                <w:szCs w:val="21"/>
              </w:rPr>
              <w:t>1</w:t>
            </w:r>
          </w:p>
        </w:tc>
      </w:tr>
      <w:tr w:rsidR="009102E0" w:rsidRPr="00F51ECE" w14:paraId="3361EBC9" w14:textId="77777777" w:rsidTr="009102E0">
        <w:tc>
          <w:tcPr>
            <w:cnfStyle w:val="001000000000" w:firstRow="0" w:lastRow="0" w:firstColumn="1" w:lastColumn="0" w:oddVBand="0" w:evenVBand="0" w:oddHBand="0" w:evenHBand="0" w:firstRowFirstColumn="0" w:firstRowLastColumn="0" w:lastRowFirstColumn="0" w:lastRowLastColumn="0"/>
            <w:tcW w:w="3942" w:type="dxa"/>
          </w:tcPr>
          <w:p w14:paraId="6BA3885F" w14:textId="77777777" w:rsidR="009102E0" w:rsidRPr="00F51ECE" w:rsidRDefault="009102E0" w:rsidP="009102E0">
            <w:pPr>
              <w:pStyle w:val="NoSpacing"/>
              <w:rPr>
                <w:b w:val="0"/>
                <w:sz w:val="21"/>
                <w:szCs w:val="21"/>
              </w:rPr>
            </w:pPr>
            <w:r w:rsidRPr="00F51ECE">
              <w:rPr>
                <w:b w:val="0"/>
                <w:sz w:val="21"/>
                <w:szCs w:val="21"/>
              </w:rPr>
              <w:t xml:space="preserve">Reports Assigned for </w:t>
            </w:r>
            <w:r>
              <w:rPr>
                <w:b w:val="0"/>
                <w:sz w:val="21"/>
                <w:szCs w:val="21"/>
              </w:rPr>
              <w:t>CP</w:t>
            </w:r>
            <w:r w:rsidRPr="00F51ECE">
              <w:rPr>
                <w:b w:val="0"/>
                <w:sz w:val="21"/>
                <w:szCs w:val="21"/>
              </w:rPr>
              <w:t xml:space="preserve"> Assessment</w:t>
            </w:r>
          </w:p>
        </w:tc>
        <w:tc>
          <w:tcPr>
            <w:tcW w:w="1080" w:type="dxa"/>
          </w:tcPr>
          <w:p w14:paraId="7BB3A742" w14:textId="4EBD1A3E" w:rsidR="009102E0" w:rsidRPr="00F51ECE" w:rsidRDefault="001F4A99"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10,</w:t>
            </w:r>
            <w:r w:rsidR="000815A1">
              <w:rPr>
                <w:sz w:val="21"/>
                <w:szCs w:val="21"/>
              </w:rPr>
              <w:t>616</w:t>
            </w:r>
          </w:p>
        </w:tc>
        <w:tc>
          <w:tcPr>
            <w:tcW w:w="1620" w:type="dxa"/>
          </w:tcPr>
          <w:p w14:paraId="36248DD5" w14:textId="72572CCA" w:rsidR="009102E0" w:rsidRPr="00F51ECE" w:rsidRDefault="000815A1" w:rsidP="00096CEB">
            <w:pPr>
              <w:pStyle w:val="NoSpacing"/>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1,115</w:t>
            </w:r>
            <w:r w:rsidR="001F4A99">
              <w:rPr>
                <w:sz w:val="21"/>
                <w:szCs w:val="21"/>
              </w:rPr>
              <w:t xml:space="preserve"> </w:t>
            </w:r>
            <w:r w:rsidR="009102E0">
              <w:rPr>
                <w:sz w:val="21"/>
                <w:szCs w:val="21"/>
              </w:rPr>
              <w:t xml:space="preserve">/ </w:t>
            </w:r>
            <w:r w:rsidR="009102E0" w:rsidRPr="00F51ECE">
              <w:rPr>
                <w:sz w:val="21"/>
                <w:szCs w:val="21"/>
              </w:rPr>
              <w:t xml:space="preserve">Rank: </w:t>
            </w:r>
            <w:r w:rsidR="001F4A99">
              <w:rPr>
                <w:sz w:val="21"/>
                <w:szCs w:val="21"/>
              </w:rPr>
              <w:t>5</w:t>
            </w:r>
          </w:p>
        </w:tc>
      </w:tr>
      <w:tr w:rsidR="009102E0" w:rsidRPr="00F51ECE" w14:paraId="450E6DA5" w14:textId="77777777" w:rsidTr="009102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2" w:type="dxa"/>
          </w:tcPr>
          <w:p w14:paraId="4E9F5BD4" w14:textId="77777777" w:rsidR="009102E0" w:rsidRPr="00F51ECE" w:rsidRDefault="00AF0C4C" w:rsidP="00AF0C4C">
            <w:pPr>
              <w:pStyle w:val="NoSpacing"/>
              <w:rPr>
                <w:b w:val="0"/>
                <w:sz w:val="21"/>
                <w:szCs w:val="21"/>
              </w:rPr>
            </w:pPr>
            <w:r>
              <w:rPr>
                <w:b w:val="0"/>
                <w:sz w:val="21"/>
                <w:szCs w:val="21"/>
              </w:rPr>
              <w:t>Total</w:t>
            </w:r>
            <w:r w:rsidR="009102E0">
              <w:rPr>
                <w:b w:val="0"/>
                <w:sz w:val="21"/>
                <w:szCs w:val="21"/>
              </w:rPr>
              <w:t xml:space="preserve"> Victims A</w:t>
            </w:r>
            <w:r w:rsidR="009102E0" w:rsidRPr="00F51ECE">
              <w:rPr>
                <w:b w:val="0"/>
                <w:sz w:val="21"/>
                <w:szCs w:val="21"/>
              </w:rPr>
              <w:t>ge 0-4</w:t>
            </w:r>
            <w:r w:rsidR="009102E0" w:rsidRPr="00F51ECE">
              <w:rPr>
                <w:rStyle w:val="FootnoteReference"/>
                <w:b w:val="0"/>
                <w:sz w:val="21"/>
                <w:szCs w:val="21"/>
              </w:rPr>
              <w:footnoteReference w:id="9"/>
            </w:r>
            <w:r w:rsidR="009102E0" w:rsidRPr="00F51ECE">
              <w:rPr>
                <w:b w:val="0"/>
                <w:sz w:val="21"/>
                <w:szCs w:val="21"/>
              </w:rPr>
              <w:t xml:space="preserve"> Associated with Assigned Reports</w:t>
            </w:r>
          </w:p>
        </w:tc>
        <w:tc>
          <w:tcPr>
            <w:tcW w:w="1080" w:type="dxa"/>
          </w:tcPr>
          <w:p w14:paraId="5292BDBD" w14:textId="7179928C" w:rsidR="009102E0" w:rsidRPr="00F51ECE" w:rsidRDefault="001F4A99"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5,</w:t>
            </w:r>
            <w:r w:rsidR="000815A1">
              <w:rPr>
                <w:sz w:val="21"/>
                <w:szCs w:val="21"/>
              </w:rPr>
              <w:t>697</w:t>
            </w:r>
          </w:p>
        </w:tc>
        <w:tc>
          <w:tcPr>
            <w:tcW w:w="1620" w:type="dxa"/>
          </w:tcPr>
          <w:p w14:paraId="6285E0D0" w14:textId="64CD9D90" w:rsidR="009102E0" w:rsidRPr="00F51ECE" w:rsidRDefault="000815A1" w:rsidP="00096CEB">
            <w:pPr>
              <w:pStyle w:val="NoSpacing"/>
              <w:jc w:val="cente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641</w:t>
            </w:r>
            <w:r w:rsidR="001F4A99">
              <w:rPr>
                <w:sz w:val="21"/>
                <w:szCs w:val="21"/>
              </w:rPr>
              <w:t xml:space="preserve"> </w:t>
            </w:r>
            <w:r w:rsidR="00AF0C4C">
              <w:rPr>
                <w:sz w:val="21"/>
                <w:szCs w:val="21"/>
              </w:rPr>
              <w:t xml:space="preserve">/ Rank: </w:t>
            </w:r>
            <w:r>
              <w:rPr>
                <w:sz w:val="21"/>
                <w:szCs w:val="21"/>
              </w:rPr>
              <w:t>4</w:t>
            </w:r>
          </w:p>
        </w:tc>
      </w:tr>
    </w:tbl>
    <w:p w14:paraId="69303800" w14:textId="77777777" w:rsidR="00575096" w:rsidRDefault="00F51ECE" w:rsidP="00F51ECE">
      <w:pPr>
        <w:pStyle w:val="NoSpacing"/>
        <w:rPr>
          <w:b/>
          <w:color w:val="00B0F0"/>
          <w:sz w:val="28"/>
        </w:rPr>
      </w:pPr>
      <w:r w:rsidRPr="008F4D26">
        <w:rPr>
          <w:b/>
          <w:color w:val="00B0F0"/>
          <w:sz w:val="28"/>
        </w:rPr>
        <w:t>SAFETY</w:t>
      </w:r>
    </w:p>
    <w:p w14:paraId="415D24EB" w14:textId="406B2326" w:rsidR="00F51ECE" w:rsidRPr="00575096" w:rsidRDefault="00F51ECE" w:rsidP="00F51ECE">
      <w:pPr>
        <w:pStyle w:val="NoSpacing"/>
        <w:rPr>
          <w:b/>
          <w:color w:val="00B0F0"/>
          <w:sz w:val="28"/>
        </w:rPr>
      </w:pPr>
      <w:r w:rsidRPr="004856B4">
        <w:rPr>
          <w:rFonts w:cstheme="minorHAnsi"/>
          <w:b/>
          <w:sz w:val="24"/>
          <w:szCs w:val="28"/>
        </w:rPr>
        <w:t>C</w:t>
      </w:r>
      <w:r>
        <w:rPr>
          <w:rFonts w:cstheme="minorHAnsi"/>
          <w:b/>
          <w:sz w:val="24"/>
          <w:szCs w:val="28"/>
        </w:rPr>
        <w:t xml:space="preserve">hild Protective Services </w:t>
      </w:r>
    </w:p>
    <w:p w14:paraId="2D5E1361" w14:textId="11574074" w:rsidR="00F51ECE" w:rsidRDefault="00F51ECE" w:rsidP="00F51ECE">
      <w:pPr>
        <w:pStyle w:val="NoSpacing"/>
        <w:rPr>
          <w:rFonts w:cstheme="minorHAnsi"/>
          <w:sz w:val="24"/>
          <w:szCs w:val="28"/>
        </w:rPr>
      </w:pPr>
      <w:r>
        <w:rPr>
          <w:rFonts w:cstheme="minorHAnsi"/>
          <w:sz w:val="24"/>
          <w:szCs w:val="28"/>
        </w:rPr>
        <w:t xml:space="preserve">The number of referrals to Child Protective Services (CPS) </w:t>
      </w:r>
      <w:r w:rsidR="000815A1">
        <w:rPr>
          <w:rFonts w:cstheme="minorHAnsi"/>
          <w:sz w:val="24"/>
          <w:szCs w:val="28"/>
        </w:rPr>
        <w:t>decreased in 2020</w:t>
      </w:r>
      <w:r>
        <w:rPr>
          <w:rFonts w:cstheme="minorHAnsi"/>
          <w:sz w:val="24"/>
          <w:szCs w:val="28"/>
        </w:rPr>
        <w:t xml:space="preserve"> while the reports assigned for Child Protective (CP) assessment </w:t>
      </w:r>
      <w:r w:rsidR="000815A1">
        <w:rPr>
          <w:rFonts w:cstheme="minorHAnsi"/>
          <w:sz w:val="24"/>
          <w:szCs w:val="28"/>
        </w:rPr>
        <w:t>remained virtually the same</w:t>
      </w:r>
      <w:r>
        <w:rPr>
          <w:rFonts w:cstheme="minorHAnsi"/>
          <w:sz w:val="24"/>
          <w:szCs w:val="28"/>
        </w:rPr>
        <w:t xml:space="preserve">. Androscoggin County </w:t>
      </w:r>
      <w:r w:rsidR="000815A1">
        <w:rPr>
          <w:rFonts w:cstheme="minorHAnsi"/>
          <w:sz w:val="24"/>
          <w:szCs w:val="28"/>
        </w:rPr>
        <w:t>continued to rank</w:t>
      </w:r>
      <w:r>
        <w:rPr>
          <w:rFonts w:cstheme="minorHAnsi"/>
          <w:sz w:val="24"/>
          <w:szCs w:val="28"/>
        </w:rPr>
        <w:t xml:space="preserve"> first in the number of reports assigned to Alternate Response, fourth in number of referrals and fifth in reports assigned for CP assessment</w:t>
      </w:r>
      <w:r>
        <w:rPr>
          <w:rStyle w:val="FootnoteReference"/>
          <w:rFonts w:cstheme="minorHAnsi"/>
          <w:sz w:val="24"/>
          <w:szCs w:val="28"/>
        </w:rPr>
        <w:footnoteReference w:id="10"/>
      </w:r>
      <w:r>
        <w:rPr>
          <w:rFonts w:cstheme="minorHAnsi"/>
          <w:sz w:val="24"/>
          <w:szCs w:val="28"/>
        </w:rPr>
        <w:t xml:space="preserve"> (see Table 2</w:t>
      </w:r>
      <w:r w:rsidR="00017DF7">
        <w:rPr>
          <w:rFonts w:cstheme="minorHAnsi"/>
          <w:sz w:val="24"/>
          <w:szCs w:val="28"/>
        </w:rPr>
        <w:t>3</w:t>
      </w:r>
      <w:r>
        <w:rPr>
          <w:rFonts w:cstheme="minorHAnsi"/>
          <w:sz w:val="24"/>
          <w:szCs w:val="28"/>
        </w:rPr>
        <w:t>).</w:t>
      </w:r>
    </w:p>
    <w:p w14:paraId="0D1A3912" w14:textId="77777777" w:rsidR="00F51ECE" w:rsidRPr="00F51ECE" w:rsidRDefault="00F51ECE" w:rsidP="00F51ECE">
      <w:pPr>
        <w:pStyle w:val="NoSpacing"/>
        <w:rPr>
          <w:sz w:val="12"/>
          <w:szCs w:val="12"/>
        </w:rPr>
      </w:pPr>
    </w:p>
    <w:p w14:paraId="420C304B" w14:textId="578F30DF" w:rsidR="00F51ECE" w:rsidRPr="008F506B" w:rsidRDefault="00F51ECE" w:rsidP="00F51ECE">
      <w:pPr>
        <w:pStyle w:val="NoSpacing"/>
        <w:rPr>
          <w:sz w:val="24"/>
        </w:rPr>
      </w:pPr>
      <w:r>
        <w:rPr>
          <w:sz w:val="24"/>
        </w:rPr>
        <w:t xml:space="preserve">Of the reports assigned for CP assessment, </w:t>
      </w:r>
      <w:r w:rsidR="000815A1">
        <w:rPr>
          <w:sz w:val="24"/>
        </w:rPr>
        <w:t>74%</w:t>
      </w:r>
      <w:r>
        <w:rPr>
          <w:sz w:val="24"/>
        </w:rPr>
        <w:t xml:space="preserve"> of cases in Androscoggin County were found to be unsubstantiated </w:t>
      </w:r>
      <w:r w:rsidR="000815A1">
        <w:rPr>
          <w:sz w:val="24"/>
        </w:rPr>
        <w:t>versus the State rate of 69%</w:t>
      </w:r>
      <w:r w:rsidR="008F506B">
        <w:rPr>
          <w:sz w:val="24"/>
        </w:rPr>
        <w:t xml:space="preserve">. </w:t>
      </w:r>
    </w:p>
    <w:p w14:paraId="506A5A58" w14:textId="77777777" w:rsidR="00B4641A" w:rsidRPr="00E53841" w:rsidRDefault="00B4641A" w:rsidP="00F51ECE">
      <w:pPr>
        <w:pStyle w:val="NoSpacing"/>
        <w:rPr>
          <w:b/>
          <w:sz w:val="12"/>
          <w:szCs w:val="12"/>
        </w:rPr>
      </w:pPr>
    </w:p>
    <w:p w14:paraId="1B18C94C" w14:textId="77777777" w:rsidR="00F51ECE" w:rsidRPr="00041261" w:rsidRDefault="00F51ECE" w:rsidP="00F51ECE">
      <w:pPr>
        <w:pStyle w:val="NoSpacing"/>
        <w:rPr>
          <w:b/>
          <w:sz w:val="24"/>
        </w:rPr>
      </w:pPr>
      <w:r w:rsidRPr="00041261">
        <w:rPr>
          <w:b/>
          <w:sz w:val="24"/>
        </w:rPr>
        <w:t>Children in Care</w:t>
      </w:r>
    </w:p>
    <w:p w14:paraId="20EF2E98" w14:textId="426BB111" w:rsidR="00F51ECE" w:rsidRPr="00041261" w:rsidRDefault="00F51ECE" w:rsidP="00F51ECE">
      <w:pPr>
        <w:pStyle w:val="NoSpacing"/>
        <w:rPr>
          <w:sz w:val="24"/>
        </w:rPr>
      </w:pPr>
      <w:r w:rsidRPr="00041261">
        <w:rPr>
          <w:sz w:val="24"/>
        </w:rPr>
        <w:t>In 20</w:t>
      </w:r>
      <w:r w:rsidR="00600345" w:rsidRPr="00041261">
        <w:rPr>
          <w:sz w:val="24"/>
        </w:rPr>
        <w:t>23</w:t>
      </w:r>
      <w:r w:rsidRPr="00041261">
        <w:rPr>
          <w:sz w:val="24"/>
        </w:rPr>
        <w:t xml:space="preserve">, there were </w:t>
      </w:r>
      <w:r w:rsidR="00600345" w:rsidRPr="00041261">
        <w:rPr>
          <w:sz w:val="24"/>
        </w:rPr>
        <w:t>2,401</w:t>
      </w:r>
      <w:r w:rsidRPr="00041261">
        <w:rPr>
          <w:sz w:val="24"/>
        </w:rPr>
        <w:t xml:space="preserve"> children </w:t>
      </w:r>
      <w:proofErr w:type="gramStart"/>
      <w:r w:rsidRPr="00041261">
        <w:rPr>
          <w:sz w:val="24"/>
        </w:rPr>
        <w:t>age</w:t>
      </w:r>
      <w:proofErr w:type="gramEnd"/>
      <w:r w:rsidRPr="00041261">
        <w:rPr>
          <w:sz w:val="24"/>
        </w:rPr>
        <w:t xml:space="preserve"> 0-17 in Maine who were in placements outside of their home, and there were </w:t>
      </w:r>
      <w:r w:rsidR="00600345" w:rsidRPr="00041261">
        <w:rPr>
          <w:sz w:val="24"/>
        </w:rPr>
        <w:t>404</w:t>
      </w:r>
      <w:r w:rsidRPr="00041261">
        <w:rPr>
          <w:sz w:val="24"/>
        </w:rPr>
        <w:t xml:space="preserve"> children age 0-17 in Androscoggin County in placements outside of their home.</w:t>
      </w:r>
      <w:r w:rsidRPr="00041261">
        <w:rPr>
          <w:rStyle w:val="FootnoteReference"/>
          <w:sz w:val="24"/>
        </w:rPr>
        <w:footnoteReference w:id="11"/>
      </w:r>
      <w:r w:rsidRPr="00041261">
        <w:rPr>
          <w:sz w:val="24"/>
        </w:rPr>
        <w:t xml:space="preserve"> </w:t>
      </w:r>
      <w:r w:rsidRPr="00041261">
        <w:rPr>
          <w:rStyle w:val="EndnoteReference"/>
          <w:sz w:val="24"/>
        </w:rPr>
        <w:endnoteReference w:id="28"/>
      </w:r>
    </w:p>
    <w:p w14:paraId="12DB49B9" w14:textId="77777777" w:rsidR="00F51ECE" w:rsidRPr="0062740A" w:rsidRDefault="00F51ECE" w:rsidP="00F51ECE">
      <w:pPr>
        <w:pStyle w:val="NoSpacing"/>
        <w:rPr>
          <w:sz w:val="12"/>
          <w:szCs w:val="12"/>
          <w:highlight w:val="yellow"/>
        </w:rPr>
      </w:pPr>
    </w:p>
    <w:tbl>
      <w:tblPr>
        <w:tblStyle w:val="MediumGrid2-Accent5"/>
        <w:tblW w:w="0" w:type="auto"/>
        <w:tblLook w:val="04A0" w:firstRow="1" w:lastRow="0" w:firstColumn="1" w:lastColumn="0" w:noHBand="0" w:noVBand="1"/>
      </w:tblPr>
      <w:tblGrid>
        <w:gridCol w:w="8100"/>
        <w:gridCol w:w="2250"/>
        <w:gridCol w:w="450"/>
      </w:tblGrid>
      <w:tr w:rsidR="003701D6" w:rsidRPr="00C84DF1" w14:paraId="0C2B48BC" w14:textId="77777777" w:rsidTr="007C14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0" w:type="dxa"/>
            <w:gridSpan w:val="3"/>
          </w:tcPr>
          <w:p w14:paraId="3AC6E2CD" w14:textId="3A7A3BD5" w:rsidR="003701D6" w:rsidRPr="00C84DF1" w:rsidRDefault="00B476D4" w:rsidP="00FF77E0">
            <w:pPr>
              <w:pStyle w:val="NoSpacing"/>
              <w:rPr>
                <w:szCs w:val="24"/>
              </w:rPr>
            </w:pPr>
            <w:r w:rsidRPr="00C84DF1">
              <w:rPr>
                <w:szCs w:val="24"/>
              </w:rPr>
              <w:br/>
            </w:r>
            <w:r w:rsidR="003701D6" w:rsidRPr="00C84DF1">
              <w:rPr>
                <w:szCs w:val="24"/>
              </w:rPr>
              <w:t>Table 2</w:t>
            </w:r>
            <w:r w:rsidR="008238EC">
              <w:rPr>
                <w:szCs w:val="24"/>
              </w:rPr>
              <w:t>4</w:t>
            </w:r>
            <w:r w:rsidR="003701D6" w:rsidRPr="00C84DF1">
              <w:rPr>
                <w:szCs w:val="24"/>
              </w:rPr>
              <w:t>: Foster Care &amp; Child Welfare Involvement of Children Enrolled in Promise</w:t>
            </w:r>
          </w:p>
          <w:p w14:paraId="7AF7B6C3" w14:textId="77777777" w:rsidR="003701D6" w:rsidRPr="00C84DF1" w:rsidRDefault="003701D6" w:rsidP="00FF77E0">
            <w:pPr>
              <w:pStyle w:val="NoSpacing"/>
              <w:rPr>
                <w:sz w:val="12"/>
                <w:szCs w:val="12"/>
              </w:rPr>
            </w:pPr>
          </w:p>
        </w:tc>
      </w:tr>
      <w:tr w:rsidR="007C1405" w:rsidRPr="00C84DF1" w14:paraId="105446AA" w14:textId="77777777" w:rsidTr="00FD4363">
        <w:trPr>
          <w:gridAfter w:val="1"/>
          <w:cnfStyle w:val="000000100000" w:firstRow="0" w:lastRow="0" w:firstColumn="0" w:lastColumn="0" w:oddVBand="0" w:evenVBand="0" w:oddHBand="1" w:evenHBand="0" w:firstRowFirstColumn="0" w:firstRowLastColumn="0" w:lastRowFirstColumn="0" w:lastRowLastColumn="0"/>
          <w:wAfter w:w="450" w:type="dxa"/>
        </w:trPr>
        <w:tc>
          <w:tcPr>
            <w:cnfStyle w:val="001000000000" w:firstRow="0" w:lastRow="0" w:firstColumn="1" w:lastColumn="0" w:oddVBand="0" w:evenVBand="0" w:oddHBand="0" w:evenHBand="0" w:firstRowFirstColumn="0" w:firstRowLastColumn="0" w:lastRowFirstColumn="0" w:lastRowLastColumn="0"/>
            <w:tcW w:w="8100" w:type="dxa"/>
          </w:tcPr>
          <w:p w14:paraId="422286D7" w14:textId="56B0EA50" w:rsidR="007C1405" w:rsidRPr="00C84DF1" w:rsidRDefault="007C1405" w:rsidP="00FF77E0">
            <w:pPr>
              <w:pStyle w:val="NoSpacing"/>
              <w:rPr>
                <w:b w:val="0"/>
                <w:szCs w:val="24"/>
              </w:rPr>
            </w:pPr>
            <w:r w:rsidRPr="00C84DF1">
              <w:rPr>
                <w:b w:val="0"/>
                <w:szCs w:val="24"/>
              </w:rPr>
              <w:t xml:space="preserve">Enrolled </w:t>
            </w:r>
            <w:r w:rsidR="00C84DF1" w:rsidRPr="00C84DF1">
              <w:rPr>
                <w:b w:val="0"/>
                <w:szCs w:val="24"/>
              </w:rPr>
              <w:t>c</w:t>
            </w:r>
            <w:r w:rsidRPr="00C84DF1">
              <w:rPr>
                <w:b w:val="0"/>
                <w:szCs w:val="24"/>
              </w:rPr>
              <w:t>hildren who were in foster care at any point during the program year</w:t>
            </w:r>
          </w:p>
        </w:tc>
        <w:tc>
          <w:tcPr>
            <w:tcW w:w="2250" w:type="dxa"/>
          </w:tcPr>
          <w:p w14:paraId="419BBB4D" w14:textId="14824950" w:rsidR="007C1405" w:rsidRPr="00C84DF1" w:rsidRDefault="00C84DF1" w:rsidP="003701D6">
            <w:pPr>
              <w:pStyle w:val="NoSpacing"/>
              <w:jc w:val="center"/>
              <w:cnfStyle w:val="000000100000" w:firstRow="0" w:lastRow="0" w:firstColumn="0" w:lastColumn="0" w:oddVBand="0" w:evenVBand="0" w:oddHBand="1" w:evenHBand="0" w:firstRowFirstColumn="0" w:firstRowLastColumn="0" w:lastRowFirstColumn="0" w:lastRowLastColumn="0"/>
              <w:rPr>
                <w:szCs w:val="24"/>
              </w:rPr>
            </w:pPr>
            <w:r w:rsidRPr="00C84DF1">
              <w:rPr>
                <w:szCs w:val="24"/>
              </w:rPr>
              <w:t>12</w:t>
            </w:r>
          </w:p>
        </w:tc>
      </w:tr>
      <w:tr w:rsidR="007C1405" w:rsidRPr="003701D6" w14:paraId="61B0DD4D" w14:textId="77777777" w:rsidTr="00FD4363">
        <w:trPr>
          <w:gridAfter w:val="1"/>
          <w:wAfter w:w="450" w:type="dxa"/>
        </w:trPr>
        <w:tc>
          <w:tcPr>
            <w:cnfStyle w:val="001000000000" w:firstRow="0" w:lastRow="0" w:firstColumn="1" w:lastColumn="0" w:oddVBand="0" w:evenVBand="0" w:oddHBand="0" w:evenHBand="0" w:firstRowFirstColumn="0" w:firstRowLastColumn="0" w:lastRowFirstColumn="0" w:lastRowLastColumn="0"/>
            <w:tcW w:w="8100" w:type="dxa"/>
          </w:tcPr>
          <w:p w14:paraId="0C279EC2" w14:textId="77777777" w:rsidR="007C1405" w:rsidRPr="00C84DF1" w:rsidRDefault="007C1405" w:rsidP="00FF77E0">
            <w:pPr>
              <w:pStyle w:val="NoSpacing"/>
              <w:rPr>
                <w:b w:val="0"/>
                <w:szCs w:val="24"/>
              </w:rPr>
            </w:pPr>
            <w:r w:rsidRPr="00C84DF1">
              <w:rPr>
                <w:b w:val="0"/>
                <w:szCs w:val="24"/>
              </w:rPr>
              <w:t>Enrolled children who were referred to HS/EHS services by a child welfare agency</w:t>
            </w:r>
          </w:p>
        </w:tc>
        <w:tc>
          <w:tcPr>
            <w:tcW w:w="2250" w:type="dxa"/>
          </w:tcPr>
          <w:p w14:paraId="67023863" w14:textId="5EB19D92" w:rsidR="007C1405" w:rsidRPr="003701D6" w:rsidRDefault="007C1405" w:rsidP="003701D6">
            <w:pPr>
              <w:pStyle w:val="NoSpacing"/>
              <w:jc w:val="center"/>
              <w:cnfStyle w:val="000000000000" w:firstRow="0" w:lastRow="0" w:firstColumn="0" w:lastColumn="0" w:oddVBand="0" w:evenVBand="0" w:oddHBand="0" w:evenHBand="0" w:firstRowFirstColumn="0" w:firstRowLastColumn="0" w:lastRowFirstColumn="0" w:lastRowLastColumn="0"/>
              <w:rPr>
                <w:szCs w:val="24"/>
              </w:rPr>
            </w:pPr>
            <w:r w:rsidRPr="00C84DF1">
              <w:rPr>
                <w:szCs w:val="24"/>
              </w:rPr>
              <w:t>1</w:t>
            </w:r>
            <w:r w:rsidR="00C84DF1" w:rsidRPr="00C84DF1">
              <w:rPr>
                <w:szCs w:val="24"/>
              </w:rPr>
              <w:t>1</w:t>
            </w:r>
          </w:p>
        </w:tc>
      </w:tr>
    </w:tbl>
    <w:p w14:paraId="24C9C1FD" w14:textId="77777777" w:rsidR="00E171C0" w:rsidRDefault="00E171C0" w:rsidP="00F3015A">
      <w:pPr>
        <w:pStyle w:val="NoSpacing"/>
        <w:rPr>
          <w:rFonts w:cstheme="minorHAnsi"/>
          <w:b/>
          <w:sz w:val="24"/>
          <w:szCs w:val="24"/>
        </w:rPr>
      </w:pPr>
    </w:p>
    <w:p w14:paraId="18CD385E" w14:textId="29D9F651" w:rsidR="00DB60CB" w:rsidRDefault="00627E67" w:rsidP="00F3015A">
      <w:pPr>
        <w:pStyle w:val="NoSpacing"/>
        <w:rPr>
          <w:rFonts w:cstheme="minorHAnsi"/>
          <w:b/>
          <w:sz w:val="24"/>
          <w:szCs w:val="24"/>
        </w:rPr>
      </w:pPr>
      <w:r w:rsidRPr="00627E67">
        <w:rPr>
          <w:rFonts w:cstheme="minorHAnsi"/>
          <w:b/>
          <w:sz w:val="24"/>
          <w:szCs w:val="24"/>
        </w:rPr>
        <w:t>Homelessness</w:t>
      </w:r>
    </w:p>
    <w:p w14:paraId="2308076F" w14:textId="77777777" w:rsidR="008238EC" w:rsidRDefault="008238EC" w:rsidP="00F3015A">
      <w:pPr>
        <w:pStyle w:val="NoSpacing"/>
        <w:rPr>
          <w:rFonts w:cstheme="minorHAnsi"/>
          <w:b/>
          <w:sz w:val="24"/>
          <w:szCs w:val="24"/>
        </w:rPr>
      </w:pPr>
    </w:p>
    <w:p w14:paraId="68A34448" w14:textId="77777777" w:rsidR="00DC2D1B" w:rsidRDefault="00DC2D1B" w:rsidP="00F3015A">
      <w:pPr>
        <w:pStyle w:val="NoSpacing"/>
        <w:rPr>
          <w:rFonts w:cstheme="minorHAnsi"/>
          <w:sz w:val="12"/>
          <w:szCs w:val="12"/>
        </w:rPr>
      </w:pPr>
    </w:p>
    <w:tbl>
      <w:tblPr>
        <w:tblStyle w:val="MediumGrid2-Accent5"/>
        <w:tblpPr w:leftFromText="180" w:rightFromText="180" w:vertAnchor="text" w:horzAnchor="margin" w:tblpXSpec="right" w:tblpY="136"/>
        <w:tblW w:w="0" w:type="auto"/>
        <w:tblLook w:val="04A0" w:firstRow="1" w:lastRow="0" w:firstColumn="1" w:lastColumn="0" w:noHBand="0" w:noVBand="1"/>
      </w:tblPr>
      <w:tblGrid>
        <w:gridCol w:w="5760"/>
        <w:gridCol w:w="1260"/>
      </w:tblGrid>
      <w:tr w:rsidR="00DC2D1B" w:rsidRPr="0017738A" w14:paraId="7FCBC420" w14:textId="77777777" w:rsidTr="00EA5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0" w:type="dxa"/>
            <w:gridSpan w:val="2"/>
          </w:tcPr>
          <w:p w14:paraId="5A7F67BB" w14:textId="4B5AA2CF" w:rsidR="00DC2D1B" w:rsidRDefault="00920E07" w:rsidP="00DC2D1B">
            <w:pPr>
              <w:pStyle w:val="NoSpacing"/>
              <w:rPr>
                <w:rFonts w:cstheme="minorHAnsi"/>
                <w:szCs w:val="24"/>
              </w:rPr>
            </w:pPr>
            <w:r>
              <w:rPr>
                <w:rFonts w:cstheme="minorHAnsi"/>
                <w:szCs w:val="24"/>
              </w:rPr>
              <w:t xml:space="preserve">Table </w:t>
            </w:r>
            <w:r w:rsidR="00C84DF1">
              <w:rPr>
                <w:rFonts w:cstheme="minorHAnsi"/>
                <w:szCs w:val="24"/>
              </w:rPr>
              <w:t>2</w:t>
            </w:r>
            <w:r w:rsidR="008238EC">
              <w:rPr>
                <w:rFonts w:cstheme="minorHAnsi"/>
                <w:szCs w:val="24"/>
              </w:rPr>
              <w:t>5</w:t>
            </w:r>
            <w:r w:rsidR="00DC2D1B" w:rsidRPr="0017738A">
              <w:rPr>
                <w:rFonts w:cstheme="minorHAnsi"/>
                <w:szCs w:val="24"/>
              </w:rPr>
              <w:t>: Homelessness Data for Children &amp; F</w:t>
            </w:r>
            <w:r w:rsidR="00DC2D1B">
              <w:rPr>
                <w:rFonts w:cstheme="minorHAnsi"/>
                <w:szCs w:val="24"/>
              </w:rPr>
              <w:t>am</w:t>
            </w:r>
            <w:r w:rsidR="00DC2D1B" w:rsidRPr="0017738A">
              <w:rPr>
                <w:rFonts w:cstheme="minorHAnsi"/>
                <w:szCs w:val="24"/>
              </w:rPr>
              <w:t>ilies Served by Promise during the Enrollment Year</w:t>
            </w:r>
          </w:p>
          <w:p w14:paraId="64BB4826" w14:textId="77777777" w:rsidR="00DC2D1B" w:rsidRPr="0017738A" w:rsidRDefault="00DC2D1B" w:rsidP="00DC2D1B">
            <w:pPr>
              <w:pStyle w:val="NoSpacing"/>
              <w:rPr>
                <w:rFonts w:cstheme="minorHAnsi"/>
                <w:sz w:val="12"/>
                <w:szCs w:val="12"/>
              </w:rPr>
            </w:pPr>
          </w:p>
        </w:tc>
      </w:tr>
      <w:tr w:rsidR="00EA51C4" w:rsidRPr="0017738A" w14:paraId="02160A08" w14:textId="77777777" w:rsidTr="00EA5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027E9096" w14:textId="77777777" w:rsidR="00EA51C4" w:rsidRPr="0017738A" w:rsidRDefault="00EA51C4" w:rsidP="00DC2D1B">
            <w:pPr>
              <w:pStyle w:val="NoSpacing"/>
              <w:rPr>
                <w:rFonts w:cstheme="minorHAnsi"/>
                <w:b w:val="0"/>
                <w:szCs w:val="24"/>
              </w:rPr>
            </w:pPr>
            <w:r w:rsidRPr="0017738A">
              <w:rPr>
                <w:rFonts w:cstheme="minorHAnsi"/>
                <w:b w:val="0"/>
                <w:szCs w:val="24"/>
              </w:rPr>
              <w:t>Families experiencing homelessness</w:t>
            </w:r>
          </w:p>
        </w:tc>
        <w:tc>
          <w:tcPr>
            <w:tcW w:w="1260" w:type="dxa"/>
          </w:tcPr>
          <w:p w14:paraId="4C7D7414" w14:textId="789C2695" w:rsidR="00EA51C4" w:rsidRPr="0017738A" w:rsidRDefault="00C84DF1" w:rsidP="00DC2D1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14</w:t>
            </w:r>
          </w:p>
        </w:tc>
      </w:tr>
      <w:tr w:rsidR="00EA51C4" w:rsidRPr="0017738A" w14:paraId="2BE77FA8" w14:textId="77777777" w:rsidTr="00EA51C4">
        <w:tc>
          <w:tcPr>
            <w:cnfStyle w:val="001000000000" w:firstRow="0" w:lastRow="0" w:firstColumn="1" w:lastColumn="0" w:oddVBand="0" w:evenVBand="0" w:oddHBand="0" w:evenHBand="0" w:firstRowFirstColumn="0" w:firstRowLastColumn="0" w:lastRowFirstColumn="0" w:lastRowLastColumn="0"/>
            <w:tcW w:w="5760" w:type="dxa"/>
          </w:tcPr>
          <w:p w14:paraId="228B8EFA" w14:textId="77777777" w:rsidR="00EA51C4" w:rsidRPr="0017738A" w:rsidRDefault="00EA51C4" w:rsidP="00DC2D1B">
            <w:pPr>
              <w:pStyle w:val="NoSpacing"/>
              <w:rPr>
                <w:rFonts w:cstheme="minorHAnsi"/>
                <w:b w:val="0"/>
                <w:szCs w:val="24"/>
              </w:rPr>
            </w:pPr>
            <w:r w:rsidRPr="0017738A">
              <w:rPr>
                <w:rFonts w:cstheme="minorHAnsi"/>
                <w:b w:val="0"/>
                <w:szCs w:val="24"/>
              </w:rPr>
              <w:t>Children experiencing homelessness</w:t>
            </w:r>
          </w:p>
        </w:tc>
        <w:tc>
          <w:tcPr>
            <w:tcW w:w="1260" w:type="dxa"/>
          </w:tcPr>
          <w:p w14:paraId="5EF8DDE5" w14:textId="69D8F9E3" w:rsidR="00EA51C4" w:rsidRPr="0017738A" w:rsidRDefault="00C84DF1" w:rsidP="00DC2D1B">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14</w:t>
            </w:r>
          </w:p>
        </w:tc>
      </w:tr>
      <w:tr w:rsidR="00EA51C4" w:rsidRPr="0017738A" w14:paraId="418128D4" w14:textId="77777777" w:rsidTr="00EA5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6B19199C" w14:textId="77777777" w:rsidR="00EA51C4" w:rsidRPr="0017738A" w:rsidRDefault="00EA51C4" w:rsidP="00DC2D1B">
            <w:pPr>
              <w:pStyle w:val="NoSpacing"/>
              <w:rPr>
                <w:rFonts w:cstheme="minorHAnsi"/>
                <w:b w:val="0"/>
                <w:szCs w:val="24"/>
              </w:rPr>
            </w:pPr>
            <w:r w:rsidRPr="0017738A">
              <w:rPr>
                <w:rFonts w:cstheme="minorHAnsi"/>
                <w:b w:val="0"/>
                <w:szCs w:val="24"/>
              </w:rPr>
              <w:t>Families experiencing homelessness that acquired housing</w:t>
            </w:r>
          </w:p>
        </w:tc>
        <w:tc>
          <w:tcPr>
            <w:tcW w:w="1260" w:type="dxa"/>
          </w:tcPr>
          <w:p w14:paraId="3CF85DBF" w14:textId="163CF889" w:rsidR="00EA51C4" w:rsidRPr="0017738A" w:rsidRDefault="00C84DF1" w:rsidP="00DC2D1B">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9</w:t>
            </w:r>
          </w:p>
        </w:tc>
      </w:tr>
    </w:tbl>
    <w:p w14:paraId="13081194" w14:textId="76421A7E" w:rsidR="00DC2D1B" w:rsidRDefault="00DC2D1B" w:rsidP="00F3015A">
      <w:pPr>
        <w:pStyle w:val="NoSpacing"/>
        <w:rPr>
          <w:rFonts w:cstheme="minorHAnsi"/>
          <w:sz w:val="24"/>
          <w:szCs w:val="24"/>
        </w:rPr>
      </w:pPr>
      <w:r>
        <w:rPr>
          <w:rFonts w:cstheme="minorHAnsi"/>
          <w:sz w:val="24"/>
          <w:szCs w:val="24"/>
        </w:rPr>
        <w:t>Of the families that were served by Promise at some point during the enrollment year, a majority (</w:t>
      </w:r>
      <w:r w:rsidR="00C84DF1">
        <w:rPr>
          <w:rFonts w:cstheme="minorHAnsi"/>
          <w:sz w:val="24"/>
          <w:szCs w:val="24"/>
        </w:rPr>
        <w:t>64</w:t>
      </w:r>
      <w:r>
        <w:rPr>
          <w:rFonts w:cstheme="minorHAnsi"/>
          <w:sz w:val="24"/>
          <w:szCs w:val="24"/>
        </w:rPr>
        <w:t>%) acquired housing during the enrollment year</w:t>
      </w:r>
      <w:r w:rsidR="00BE1CC8">
        <w:rPr>
          <w:rFonts w:cstheme="minorHAnsi"/>
          <w:sz w:val="24"/>
          <w:szCs w:val="24"/>
        </w:rPr>
        <w:t xml:space="preserve"> (see Table 2</w:t>
      </w:r>
      <w:r w:rsidR="00CD1826">
        <w:rPr>
          <w:rFonts w:cstheme="minorHAnsi"/>
          <w:sz w:val="24"/>
          <w:szCs w:val="24"/>
        </w:rPr>
        <w:t>5</w:t>
      </w:r>
      <w:r w:rsidR="00BE1CC8">
        <w:rPr>
          <w:rFonts w:cstheme="minorHAnsi"/>
          <w:sz w:val="24"/>
          <w:szCs w:val="24"/>
        </w:rPr>
        <w:t>)</w:t>
      </w:r>
      <w:r>
        <w:rPr>
          <w:rFonts w:cstheme="minorHAnsi"/>
          <w:sz w:val="24"/>
          <w:szCs w:val="24"/>
        </w:rPr>
        <w:t>.</w:t>
      </w:r>
    </w:p>
    <w:p w14:paraId="379715F6" w14:textId="77777777" w:rsidR="00A71CBB" w:rsidRPr="00160D82" w:rsidRDefault="00A71CBB" w:rsidP="00A71CBB">
      <w:pPr>
        <w:pStyle w:val="NoSpacing"/>
        <w:rPr>
          <w:sz w:val="12"/>
          <w:szCs w:val="12"/>
        </w:rPr>
      </w:pPr>
    </w:p>
    <w:p w14:paraId="680F37B2" w14:textId="77777777" w:rsidR="0054214A" w:rsidRPr="00AF59BC" w:rsidRDefault="0054214A" w:rsidP="00D50B01">
      <w:pPr>
        <w:pStyle w:val="NoSpacing"/>
        <w:rPr>
          <w:sz w:val="24"/>
        </w:rPr>
      </w:pPr>
    </w:p>
    <w:p w14:paraId="4FF297C4" w14:textId="0BDB82FE" w:rsidR="00E72F85" w:rsidRDefault="001B3EC4" w:rsidP="00836E22">
      <w:pPr>
        <w:rPr>
          <w:b/>
          <w:color w:val="00B0F0"/>
          <w:sz w:val="28"/>
        </w:rPr>
      </w:pPr>
      <w:r>
        <w:rPr>
          <w:b/>
          <w:color w:val="00B0F0"/>
          <w:sz w:val="28"/>
        </w:rPr>
        <w:br w:type="page"/>
      </w:r>
      <w:r w:rsidR="00304B5A" w:rsidRPr="00304B5A">
        <w:rPr>
          <w:b/>
          <w:color w:val="00B0F0"/>
          <w:sz w:val="28"/>
        </w:rPr>
        <w:lastRenderedPageBreak/>
        <w:t>COMMUNITY PARTNERS</w:t>
      </w:r>
    </w:p>
    <w:p w14:paraId="28B51C36" w14:textId="77777777" w:rsidR="00E72F85" w:rsidRPr="00CC272C" w:rsidRDefault="00E72F85" w:rsidP="00304B5A">
      <w:pPr>
        <w:pStyle w:val="NoSpacing"/>
        <w:rPr>
          <w:b/>
          <w:sz w:val="12"/>
          <w:szCs w:val="12"/>
          <w:highlight w:val="yellow"/>
        </w:rPr>
      </w:pPr>
    </w:p>
    <w:p w14:paraId="47080D92" w14:textId="77777777" w:rsidR="00CC272C" w:rsidRDefault="00CC272C" w:rsidP="00E72F85">
      <w:pPr>
        <w:spacing w:after="0" w:line="240" w:lineRule="auto"/>
        <w:rPr>
          <w:rFonts w:eastAsia="Times New Roman" w:cstheme="minorHAnsi"/>
          <w:sz w:val="24"/>
          <w:szCs w:val="24"/>
        </w:rPr>
      </w:pPr>
      <w:r>
        <w:rPr>
          <w:rFonts w:eastAsia="Times New Roman" w:cstheme="minorHAnsi"/>
          <w:sz w:val="24"/>
          <w:szCs w:val="24"/>
        </w:rPr>
        <w:t>Promise strives to meet the needs of the children and families it serves through both direct delivery of early childhood care and education as well as through referrals to community partners that provide other essential services in support of children and families. Below is a complete list of these community partners.</w:t>
      </w:r>
    </w:p>
    <w:p w14:paraId="1AFD7E98" w14:textId="77777777" w:rsidR="00CC272C" w:rsidRDefault="00CC272C" w:rsidP="00E72F85">
      <w:pPr>
        <w:spacing w:after="0" w:line="240" w:lineRule="auto"/>
        <w:rPr>
          <w:rFonts w:eastAsia="Times New Roman" w:cstheme="minorHAnsi"/>
          <w:sz w:val="24"/>
          <w:szCs w:val="24"/>
        </w:rPr>
      </w:pPr>
    </w:p>
    <w:p w14:paraId="09EE5DEC" w14:textId="77777777" w:rsidR="00CC272C" w:rsidRDefault="00CC272C" w:rsidP="00E72F85">
      <w:pPr>
        <w:spacing w:after="0" w:line="240" w:lineRule="auto"/>
        <w:rPr>
          <w:rFonts w:eastAsia="Times New Roman" w:cstheme="minorHAnsi"/>
          <w:b/>
          <w:sz w:val="24"/>
          <w:szCs w:val="24"/>
        </w:rPr>
      </w:pPr>
      <w:r>
        <w:rPr>
          <w:rFonts w:eastAsia="Times New Roman" w:cstheme="minorHAnsi"/>
          <w:b/>
          <w:sz w:val="24"/>
          <w:szCs w:val="24"/>
        </w:rPr>
        <w:t>School District Partners</w:t>
      </w:r>
    </w:p>
    <w:p w14:paraId="45BC13FE" w14:textId="77777777" w:rsidR="00C4564B" w:rsidRPr="00C4564B" w:rsidRDefault="00C4564B" w:rsidP="00C4564B">
      <w:pPr>
        <w:pStyle w:val="ListParagraph"/>
        <w:numPr>
          <w:ilvl w:val="0"/>
          <w:numId w:val="15"/>
        </w:numPr>
        <w:spacing w:after="0" w:line="240" w:lineRule="auto"/>
        <w:rPr>
          <w:rFonts w:eastAsia="Times New Roman" w:cstheme="minorHAnsi"/>
          <w:sz w:val="24"/>
          <w:szCs w:val="24"/>
        </w:rPr>
      </w:pPr>
      <w:r w:rsidRPr="00C4564B">
        <w:rPr>
          <w:rFonts w:eastAsia="Times New Roman" w:cstheme="minorHAnsi"/>
          <w:sz w:val="24"/>
          <w:szCs w:val="24"/>
        </w:rPr>
        <w:t>Lewiston Public Schools</w:t>
      </w:r>
    </w:p>
    <w:p w14:paraId="5B57BE27" w14:textId="77777777" w:rsidR="00CC272C" w:rsidRPr="00646DAC" w:rsidRDefault="00CC272C" w:rsidP="00C4564B">
      <w:pPr>
        <w:pStyle w:val="NoSpacing"/>
        <w:numPr>
          <w:ilvl w:val="0"/>
          <w:numId w:val="15"/>
        </w:numPr>
        <w:rPr>
          <w:sz w:val="24"/>
          <w:szCs w:val="24"/>
        </w:rPr>
      </w:pPr>
      <w:r w:rsidRPr="00646DAC">
        <w:rPr>
          <w:sz w:val="24"/>
          <w:szCs w:val="24"/>
        </w:rPr>
        <w:t>Spruce Mo</w:t>
      </w:r>
      <w:r w:rsidR="00872E63">
        <w:rPr>
          <w:sz w:val="24"/>
          <w:szCs w:val="24"/>
        </w:rPr>
        <w:t>untain School District (RSU 73)</w:t>
      </w:r>
    </w:p>
    <w:p w14:paraId="5026D7ED" w14:textId="77777777" w:rsidR="00CC272C" w:rsidRPr="00CC272C" w:rsidRDefault="00CC272C" w:rsidP="00CC272C">
      <w:pPr>
        <w:pStyle w:val="NoSpacing"/>
        <w:rPr>
          <w:b/>
          <w:sz w:val="24"/>
        </w:rPr>
      </w:pPr>
    </w:p>
    <w:p w14:paraId="7D367F4D" w14:textId="77777777" w:rsidR="00E72F85" w:rsidRPr="00CC272C" w:rsidRDefault="00CC272C" w:rsidP="00CC272C">
      <w:pPr>
        <w:pStyle w:val="NoSpacing"/>
        <w:rPr>
          <w:b/>
          <w:highlight w:val="yellow"/>
        </w:rPr>
      </w:pPr>
      <w:r>
        <w:rPr>
          <w:rFonts w:eastAsia="Times New Roman" w:cstheme="minorHAnsi"/>
          <w:b/>
          <w:sz w:val="24"/>
          <w:szCs w:val="24"/>
        </w:rPr>
        <w:t xml:space="preserve">Special </w:t>
      </w:r>
      <w:r w:rsidRPr="00CC272C">
        <w:rPr>
          <w:rFonts w:eastAsia="Times New Roman" w:cstheme="minorHAnsi"/>
          <w:b/>
          <w:sz w:val="24"/>
          <w:szCs w:val="24"/>
        </w:rPr>
        <w:t>Education Part</w:t>
      </w:r>
      <w:r>
        <w:rPr>
          <w:rFonts w:eastAsia="Times New Roman" w:cstheme="minorHAnsi"/>
          <w:b/>
          <w:sz w:val="24"/>
          <w:szCs w:val="24"/>
        </w:rPr>
        <w:t>n</w:t>
      </w:r>
      <w:r w:rsidRPr="00CC272C">
        <w:rPr>
          <w:rFonts w:eastAsia="Times New Roman" w:cstheme="minorHAnsi"/>
          <w:b/>
          <w:sz w:val="24"/>
          <w:szCs w:val="24"/>
        </w:rPr>
        <w:t>ers</w:t>
      </w:r>
    </w:p>
    <w:p w14:paraId="2EBEB5DE" w14:textId="77777777" w:rsidR="00C4564B" w:rsidRPr="00C4564B" w:rsidRDefault="00C4564B" w:rsidP="00C4564B">
      <w:pPr>
        <w:pStyle w:val="ListParagraph"/>
        <w:numPr>
          <w:ilvl w:val="0"/>
          <w:numId w:val="16"/>
        </w:numPr>
        <w:spacing w:after="0" w:line="240" w:lineRule="auto"/>
        <w:rPr>
          <w:rFonts w:eastAsia="Times New Roman" w:cstheme="minorHAnsi"/>
          <w:sz w:val="24"/>
          <w:szCs w:val="24"/>
        </w:rPr>
      </w:pPr>
      <w:r w:rsidRPr="00C4564B">
        <w:rPr>
          <w:rFonts w:eastAsia="Times New Roman" w:cstheme="minorHAnsi"/>
          <w:sz w:val="24"/>
          <w:szCs w:val="24"/>
        </w:rPr>
        <w:t>Early Learning Center (ELC)</w:t>
      </w:r>
    </w:p>
    <w:p w14:paraId="6553DA17" w14:textId="77777777" w:rsidR="00A10EEA" w:rsidRPr="00C4564B" w:rsidRDefault="00872E63" w:rsidP="00C4564B">
      <w:pPr>
        <w:pStyle w:val="ListParagraph"/>
        <w:numPr>
          <w:ilvl w:val="0"/>
          <w:numId w:val="16"/>
        </w:numPr>
        <w:spacing w:after="0" w:line="240" w:lineRule="auto"/>
        <w:rPr>
          <w:rFonts w:eastAsia="Times New Roman" w:cstheme="minorHAnsi"/>
          <w:b/>
          <w:sz w:val="24"/>
          <w:szCs w:val="24"/>
          <w:u w:val="single"/>
        </w:rPr>
      </w:pPr>
      <w:r w:rsidRPr="00C4564B">
        <w:rPr>
          <w:rFonts w:eastAsia="Times New Roman" w:cstheme="minorHAnsi"/>
          <w:sz w:val="24"/>
          <w:szCs w:val="24"/>
        </w:rPr>
        <w:t xml:space="preserve">Maine Department of Education </w:t>
      </w:r>
    </w:p>
    <w:p w14:paraId="5CE29964" w14:textId="77777777" w:rsidR="00CC272C" w:rsidRPr="00C4564B" w:rsidRDefault="00872E63" w:rsidP="00C4564B">
      <w:pPr>
        <w:pStyle w:val="ListParagraph"/>
        <w:numPr>
          <w:ilvl w:val="0"/>
          <w:numId w:val="16"/>
        </w:numPr>
        <w:spacing w:after="0" w:line="240" w:lineRule="auto"/>
        <w:rPr>
          <w:rFonts w:eastAsia="Times New Roman" w:cstheme="minorHAnsi"/>
          <w:sz w:val="24"/>
          <w:szCs w:val="24"/>
        </w:rPr>
      </w:pPr>
      <w:r w:rsidRPr="00C4564B">
        <w:rPr>
          <w:rFonts w:eastAsia="Times New Roman" w:cstheme="minorHAnsi"/>
          <w:sz w:val="24"/>
          <w:szCs w:val="24"/>
        </w:rPr>
        <w:t>Sandcastle</w:t>
      </w:r>
      <w:r w:rsidR="00CC272C" w:rsidRPr="00C4564B">
        <w:rPr>
          <w:rFonts w:eastAsia="Times New Roman" w:cstheme="minorHAnsi"/>
          <w:sz w:val="24"/>
          <w:szCs w:val="24"/>
        </w:rPr>
        <w:t xml:space="preserve"> </w:t>
      </w:r>
    </w:p>
    <w:p w14:paraId="7C2386E3" w14:textId="77777777" w:rsidR="00223060" w:rsidRDefault="00223060" w:rsidP="00E72F85">
      <w:pPr>
        <w:spacing w:after="0" w:line="240" w:lineRule="auto"/>
        <w:rPr>
          <w:rFonts w:eastAsia="Times New Roman" w:cstheme="minorHAnsi"/>
          <w:b/>
          <w:sz w:val="24"/>
          <w:szCs w:val="24"/>
          <w:u w:val="single"/>
        </w:rPr>
      </w:pPr>
    </w:p>
    <w:p w14:paraId="79FAB270" w14:textId="77777777" w:rsidR="00CC272C" w:rsidRPr="00CC272C" w:rsidRDefault="00CC272C" w:rsidP="00E72F85">
      <w:pPr>
        <w:spacing w:after="0" w:line="240" w:lineRule="auto"/>
        <w:rPr>
          <w:rFonts w:eastAsia="Times New Roman" w:cstheme="minorHAnsi"/>
          <w:b/>
          <w:sz w:val="24"/>
          <w:szCs w:val="24"/>
        </w:rPr>
      </w:pPr>
      <w:r w:rsidRPr="00CC272C">
        <w:rPr>
          <w:rFonts w:eastAsia="Times New Roman" w:cstheme="minorHAnsi"/>
          <w:b/>
          <w:sz w:val="24"/>
          <w:szCs w:val="24"/>
        </w:rPr>
        <w:t xml:space="preserve">Health </w:t>
      </w:r>
      <w:r w:rsidR="00A10EEA">
        <w:rPr>
          <w:rFonts w:eastAsia="Times New Roman" w:cstheme="minorHAnsi"/>
          <w:b/>
          <w:sz w:val="24"/>
          <w:szCs w:val="24"/>
        </w:rPr>
        <w:t xml:space="preserve">&amp; Safety </w:t>
      </w:r>
      <w:r w:rsidRPr="00CC272C">
        <w:rPr>
          <w:rFonts w:eastAsia="Times New Roman" w:cstheme="minorHAnsi"/>
          <w:b/>
          <w:sz w:val="24"/>
          <w:szCs w:val="24"/>
        </w:rPr>
        <w:t>Partners</w:t>
      </w:r>
    </w:p>
    <w:p w14:paraId="219C7C2F" w14:textId="77777777" w:rsidR="00FB1B27" w:rsidRPr="00C4564B" w:rsidRDefault="00FB1B27"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Advocates for Children</w:t>
      </w:r>
    </w:p>
    <w:p w14:paraId="0B54D68B" w14:textId="77777777" w:rsidR="00A841E3" w:rsidRPr="00C4564B" w:rsidRDefault="00A841E3"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Community Clinical Services</w:t>
      </w:r>
    </w:p>
    <w:p w14:paraId="50B74034" w14:textId="77777777" w:rsidR="00FB1B27" w:rsidRPr="00C4564B" w:rsidRDefault="00FB1B27"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Community Dental</w:t>
      </w:r>
    </w:p>
    <w:p w14:paraId="2126DD17" w14:textId="77777777" w:rsidR="00A10EEA" w:rsidRPr="00C4564B" w:rsidRDefault="00A10EEA"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M</w:t>
      </w:r>
      <w:r w:rsidR="00C4564B" w:rsidRPr="00C4564B">
        <w:rPr>
          <w:rFonts w:eastAsia="Times New Roman" w:cstheme="minorHAnsi"/>
          <w:sz w:val="24"/>
          <w:szCs w:val="24"/>
        </w:rPr>
        <w:t xml:space="preserve">aine Department of Health and Human Services, </w:t>
      </w:r>
      <w:r w:rsidRPr="00C4564B">
        <w:rPr>
          <w:rFonts w:eastAsia="Times New Roman" w:cstheme="minorHAnsi"/>
          <w:sz w:val="24"/>
          <w:szCs w:val="24"/>
        </w:rPr>
        <w:t>Office of Child &amp; Family Services</w:t>
      </w:r>
    </w:p>
    <w:p w14:paraId="6AFC78CB" w14:textId="77777777" w:rsidR="00223060" w:rsidRPr="00C4564B" w:rsidRDefault="00223060"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Pine Tree Legal Assistance, The Lead Paint Project</w:t>
      </w:r>
    </w:p>
    <w:p w14:paraId="72B301D9" w14:textId="77777777" w:rsidR="00FB1B27" w:rsidRPr="00C4564B" w:rsidRDefault="00FB1B27"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St. Mary’s Regional Medical Center</w:t>
      </w:r>
    </w:p>
    <w:p w14:paraId="585AD6A5" w14:textId="77777777" w:rsidR="00FB1B27" w:rsidRPr="00C4564B" w:rsidRDefault="00FB1B27"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Tri County Mental Health Services</w:t>
      </w:r>
    </w:p>
    <w:p w14:paraId="2FE958AD" w14:textId="77777777" w:rsidR="00FB1B27" w:rsidRPr="00C4564B" w:rsidRDefault="00FB1B27" w:rsidP="00C4564B">
      <w:pPr>
        <w:pStyle w:val="ListParagraph"/>
        <w:numPr>
          <w:ilvl w:val="0"/>
          <w:numId w:val="17"/>
        </w:numPr>
        <w:spacing w:after="0" w:line="240" w:lineRule="auto"/>
        <w:rPr>
          <w:rFonts w:eastAsia="Times New Roman" w:cstheme="minorHAnsi"/>
          <w:sz w:val="24"/>
          <w:szCs w:val="24"/>
        </w:rPr>
      </w:pPr>
      <w:r w:rsidRPr="00C4564B">
        <w:rPr>
          <w:rFonts w:eastAsia="Times New Roman" w:cstheme="minorHAnsi"/>
          <w:sz w:val="24"/>
          <w:szCs w:val="24"/>
        </w:rPr>
        <w:t>Women, Infants &amp; Children (WIC)</w:t>
      </w:r>
    </w:p>
    <w:p w14:paraId="25FBAB6F" w14:textId="77777777" w:rsidR="00E72F85" w:rsidRDefault="00E72F85" w:rsidP="00E72F85">
      <w:pPr>
        <w:spacing w:after="0" w:line="240" w:lineRule="auto"/>
        <w:rPr>
          <w:rFonts w:eastAsia="Times New Roman" w:cstheme="minorHAnsi"/>
          <w:sz w:val="24"/>
          <w:szCs w:val="24"/>
        </w:rPr>
      </w:pPr>
    </w:p>
    <w:p w14:paraId="42EC78D9" w14:textId="77777777" w:rsidR="00FB1B27" w:rsidRPr="00FB1B27" w:rsidRDefault="00FB1B27" w:rsidP="00E72F85">
      <w:pPr>
        <w:spacing w:after="0" w:line="240" w:lineRule="auto"/>
        <w:rPr>
          <w:rFonts w:eastAsia="Times New Roman" w:cstheme="minorHAnsi"/>
          <w:b/>
          <w:sz w:val="24"/>
          <w:szCs w:val="24"/>
        </w:rPr>
      </w:pPr>
      <w:r w:rsidRPr="00FB1B27">
        <w:rPr>
          <w:rFonts w:eastAsia="Times New Roman" w:cstheme="minorHAnsi"/>
          <w:b/>
          <w:sz w:val="24"/>
          <w:szCs w:val="24"/>
        </w:rPr>
        <w:t>MOU Partners for Utilization of Space</w:t>
      </w:r>
    </w:p>
    <w:p w14:paraId="04E4E72A" w14:textId="77777777" w:rsidR="00FB1B27" w:rsidRPr="00C4564B" w:rsidRDefault="00FB1B27" w:rsidP="00C4564B">
      <w:pPr>
        <w:pStyle w:val="ListParagraph"/>
        <w:numPr>
          <w:ilvl w:val="0"/>
          <w:numId w:val="18"/>
        </w:numPr>
        <w:spacing w:after="0" w:line="240" w:lineRule="auto"/>
        <w:rPr>
          <w:rFonts w:eastAsia="Times New Roman" w:cstheme="minorHAnsi"/>
          <w:sz w:val="24"/>
          <w:szCs w:val="24"/>
        </w:rPr>
      </w:pPr>
      <w:r w:rsidRPr="00C4564B">
        <w:rPr>
          <w:rFonts w:eastAsia="Times New Roman" w:cstheme="minorHAnsi"/>
          <w:sz w:val="24"/>
          <w:szCs w:val="24"/>
        </w:rPr>
        <w:t>Auburn Housing Authority</w:t>
      </w:r>
    </w:p>
    <w:p w14:paraId="5C84F0ED" w14:textId="77777777" w:rsidR="00FB1B27" w:rsidRPr="00C4564B" w:rsidRDefault="00FB1B27" w:rsidP="00C4564B">
      <w:pPr>
        <w:pStyle w:val="ListParagraph"/>
        <w:numPr>
          <w:ilvl w:val="0"/>
          <w:numId w:val="18"/>
        </w:numPr>
        <w:spacing w:after="0" w:line="240" w:lineRule="auto"/>
        <w:rPr>
          <w:rFonts w:eastAsia="Times New Roman" w:cstheme="minorHAnsi"/>
          <w:sz w:val="24"/>
          <w:szCs w:val="24"/>
        </w:rPr>
      </w:pPr>
      <w:r w:rsidRPr="00C4564B">
        <w:rPr>
          <w:rFonts w:eastAsia="Times New Roman" w:cstheme="minorHAnsi"/>
          <w:sz w:val="24"/>
          <w:szCs w:val="24"/>
        </w:rPr>
        <w:t>City of Lewiston</w:t>
      </w:r>
    </w:p>
    <w:p w14:paraId="731B968D" w14:textId="77777777" w:rsidR="00C4564B" w:rsidRPr="00C4564B" w:rsidRDefault="00C4564B" w:rsidP="00C4564B">
      <w:pPr>
        <w:pStyle w:val="ListParagraph"/>
        <w:numPr>
          <w:ilvl w:val="0"/>
          <w:numId w:val="18"/>
        </w:numPr>
        <w:spacing w:after="0" w:line="240" w:lineRule="auto"/>
        <w:rPr>
          <w:rFonts w:eastAsia="Times New Roman" w:cstheme="minorHAnsi"/>
          <w:sz w:val="24"/>
          <w:szCs w:val="24"/>
        </w:rPr>
      </w:pPr>
      <w:r w:rsidRPr="00C4564B">
        <w:rPr>
          <w:rFonts w:eastAsia="Times New Roman" w:cstheme="minorHAnsi"/>
          <w:sz w:val="24"/>
          <w:szCs w:val="24"/>
        </w:rPr>
        <w:t>Lewiston Housing Authority</w:t>
      </w:r>
    </w:p>
    <w:p w14:paraId="046B92FE" w14:textId="77777777" w:rsidR="00FB1B27" w:rsidRDefault="00FB1B27" w:rsidP="00E72F85">
      <w:pPr>
        <w:spacing w:after="0" w:line="240" w:lineRule="auto"/>
        <w:rPr>
          <w:rFonts w:eastAsia="Times New Roman" w:cstheme="minorHAnsi"/>
          <w:b/>
          <w:sz w:val="24"/>
          <w:szCs w:val="24"/>
        </w:rPr>
      </w:pPr>
    </w:p>
    <w:p w14:paraId="2DF2BFD0" w14:textId="77777777" w:rsidR="00E72F85" w:rsidRPr="00FB1B27" w:rsidRDefault="00FB1B27" w:rsidP="00E72F85">
      <w:pPr>
        <w:spacing w:after="0" w:line="240" w:lineRule="auto"/>
        <w:rPr>
          <w:rFonts w:eastAsia="Times New Roman" w:cstheme="minorHAnsi"/>
          <w:b/>
          <w:sz w:val="24"/>
          <w:szCs w:val="24"/>
        </w:rPr>
      </w:pPr>
      <w:r w:rsidRPr="00FB1B27">
        <w:rPr>
          <w:rFonts w:eastAsia="Times New Roman" w:cstheme="minorHAnsi"/>
          <w:b/>
          <w:sz w:val="24"/>
          <w:szCs w:val="24"/>
        </w:rPr>
        <w:t>Contract Partners</w:t>
      </w:r>
    </w:p>
    <w:p w14:paraId="54B5687A" w14:textId="77777777" w:rsidR="00FB1B27" w:rsidRPr="00C4564B" w:rsidRDefault="00FB1B27" w:rsidP="00C4564B">
      <w:pPr>
        <w:pStyle w:val="ListParagraph"/>
        <w:numPr>
          <w:ilvl w:val="0"/>
          <w:numId w:val="19"/>
        </w:numPr>
        <w:spacing w:after="0" w:line="240" w:lineRule="auto"/>
        <w:rPr>
          <w:rFonts w:eastAsia="Times New Roman" w:cstheme="minorHAnsi"/>
          <w:sz w:val="24"/>
          <w:szCs w:val="24"/>
        </w:rPr>
      </w:pPr>
      <w:r w:rsidRPr="00C4564B">
        <w:rPr>
          <w:rFonts w:eastAsia="Times New Roman" w:cstheme="minorHAnsi"/>
          <w:sz w:val="24"/>
          <w:szCs w:val="24"/>
        </w:rPr>
        <w:t xml:space="preserve">Licensed Clinical Social Worker, Infant Mental Health Specialist </w:t>
      </w:r>
    </w:p>
    <w:p w14:paraId="4E75E8F6" w14:textId="77777777" w:rsidR="00FB1B27" w:rsidRPr="00C4564B" w:rsidRDefault="00FB1B27" w:rsidP="00C4564B">
      <w:pPr>
        <w:pStyle w:val="ListParagraph"/>
        <w:numPr>
          <w:ilvl w:val="0"/>
          <w:numId w:val="19"/>
        </w:numPr>
        <w:spacing w:after="0" w:line="240" w:lineRule="auto"/>
        <w:rPr>
          <w:rFonts w:eastAsia="Times New Roman" w:cstheme="minorHAnsi"/>
          <w:sz w:val="24"/>
          <w:szCs w:val="24"/>
        </w:rPr>
      </w:pPr>
      <w:r w:rsidRPr="00C4564B">
        <w:rPr>
          <w:rFonts w:eastAsia="Times New Roman" w:cstheme="minorHAnsi"/>
          <w:sz w:val="24"/>
          <w:szCs w:val="24"/>
        </w:rPr>
        <w:t>Registered Nurse, Health Consultant</w:t>
      </w:r>
    </w:p>
    <w:p w14:paraId="1C76FAA3" w14:textId="77777777" w:rsidR="002D1231" w:rsidRDefault="002D1231" w:rsidP="00DA2B12">
      <w:pPr>
        <w:pStyle w:val="NoSpacing"/>
        <w:rPr>
          <w:highlight w:val="yellow"/>
        </w:rPr>
      </w:pPr>
    </w:p>
    <w:p w14:paraId="1B7A0DD1" w14:textId="77777777" w:rsidR="003622C3" w:rsidRDefault="003622C3" w:rsidP="00DA2B12">
      <w:pPr>
        <w:pStyle w:val="NoSpacing"/>
        <w:rPr>
          <w:highlight w:val="yellow"/>
        </w:rPr>
      </w:pPr>
    </w:p>
    <w:p w14:paraId="3470D328" w14:textId="77777777" w:rsidR="003622C3" w:rsidRDefault="003622C3" w:rsidP="00DA2B12">
      <w:pPr>
        <w:pStyle w:val="NoSpacing"/>
        <w:rPr>
          <w:highlight w:val="yellow"/>
        </w:rPr>
      </w:pPr>
    </w:p>
    <w:p w14:paraId="67618344" w14:textId="77777777" w:rsidR="003622C3" w:rsidRDefault="003622C3" w:rsidP="00DA2B12">
      <w:pPr>
        <w:pStyle w:val="NoSpacing"/>
        <w:rPr>
          <w:highlight w:val="yellow"/>
        </w:rPr>
      </w:pPr>
    </w:p>
    <w:p w14:paraId="22F5AA76" w14:textId="77777777" w:rsidR="0094238A" w:rsidRDefault="0094238A" w:rsidP="00DA2B12">
      <w:pPr>
        <w:pStyle w:val="NoSpacing"/>
        <w:rPr>
          <w:highlight w:val="yellow"/>
        </w:rPr>
      </w:pPr>
    </w:p>
    <w:p w14:paraId="459933C7" w14:textId="77777777" w:rsidR="00316708" w:rsidRDefault="00316708" w:rsidP="00DA2B12">
      <w:pPr>
        <w:pStyle w:val="NoSpacing"/>
        <w:rPr>
          <w:highlight w:val="yellow"/>
        </w:rPr>
      </w:pPr>
    </w:p>
    <w:p w14:paraId="21643B00" w14:textId="77777777" w:rsidR="00316708" w:rsidRDefault="00316708" w:rsidP="00DA2B12">
      <w:pPr>
        <w:pStyle w:val="NoSpacing"/>
        <w:rPr>
          <w:highlight w:val="yellow"/>
        </w:rPr>
      </w:pPr>
    </w:p>
    <w:p w14:paraId="636F50C0" w14:textId="77777777" w:rsidR="002770BB" w:rsidRDefault="002770BB" w:rsidP="00DA2B12">
      <w:pPr>
        <w:pStyle w:val="NoSpacing"/>
        <w:rPr>
          <w:highlight w:val="yellow"/>
        </w:rPr>
      </w:pPr>
    </w:p>
    <w:p w14:paraId="1885A554" w14:textId="77777777" w:rsidR="002770BB" w:rsidRDefault="002770BB" w:rsidP="00DA2B12">
      <w:pPr>
        <w:pStyle w:val="NoSpacing"/>
        <w:rPr>
          <w:highlight w:val="yellow"/>
        </w:rPr>
      </w:pPr>
    </w:p>
    <w:p w14:paraId="3E256F59" w14:textId="77777777" w:rsidR="002770BB" w:rsidRDefault="002770BB" w:rsidP="00DA2B12">
      <w:pPr>
        <w:pStyle w:val="NoSpacing"/>
        <w:rPr>
          <w:highlight w:val="yellow"/>
        </w:rPr>
      </w:pPr>
    </w:p>
    <w:p w14:paraId="1D384372" w14:textId="77777777" w:rsidR="00316708" w:rsidRDefault="00316708" w:rsidP="00DA2B12">
      <w:pPr>
        <w:pStyle w:val="NoSpacing"/>
        <w:rPr>
          <w:highlight w:val="yellow"/>
        </w:rPr>
      </w:pPr>
    </w:p>
    <w:p w14:paraId="12803B18" w14:textId="77777777" w:rsidR="00316708" w:rsidRDefault="00316708" w:rsidP="00DA2B12">
      <w:pPr>
        <w:pStyle w:val="NoSpacing"/>
        <w:rPr>
          <w:highlight w:val="yellow"/>
        </w:rPr>
      </w:pPr>
    </w:p>
    <w:p w14:paraId="5C67B08E" w14:textId="77777777" w:rsidR="002D1231" w:rsidRDefault="002D1231" w:rsidP="00DA2B12">
      <w:pPr>
        <w:pStyle w:val="NoSpacing"/>
        <w:rPr>
          <w:highlight w:val="yellow"/>
        </w:rPr>
      </w:pPr>
    </w:p>
    <w:sectPr w:rsidR="002D1231" w:rsidSect="0008013A">
      <w:headerReference w:type="default" r:id="rId19"/>
      <w:footerReference w:type="default" r:id="rId20"/>
      <w:footnotePr>
        <w:numFmt w:val="upperLetter"/>
      </w:footnotePr>
      <w:endnotePr>
        <w:numFmt w:val="decimal"/>
      </w:endnotePr>
      <w:type w:val="continuous"/>
      <w:pgSz w:w="12240" w:h="15840"/>
      <w:pgMar w:top="432" w:right="720" w:bottom="432"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3E2C" w14:textId="77777777" w:rsidR="00D070B1" w:rsidRDefault="00D070B1" w:rsidP="006D5919">
      <w:pPr>
        <w:spacing w:after="0" w:line="240" w:lineRule="auto"/>
      </w:pPr>
      <w:r>
        <w:separator/>
      </w:r>
    </w:p>
  </w:endnote>
  <w:endnote w:type="continuationSeparator" w:id="0">
    <w:p w14:paraId="62F5ED30" w14:textId="77777777" w:rsidR="00D070B1" w:rsidRDefault="00D070B1" w:rsidP="006D5919">
      <w:pPr>
        <w:spacing w:after="0" w:line="240" w:lineRule="auto"/>
      </w:pPr>
      <w:r>
        <w:continuationSeparator/>
      </w:r>
    </w:p>
  </w:endnote>
  <w:endnote w:id="1">
    <w:p w14:paraId="631B6185" w14:textId="77777777" w:rsidR="00D070B1" w:rsidRPr="008F506B" w:rsidRDefault="00D070B1">
      <w:pPr>
        <w:pStyle w:val="EndnoteText"/>
        <w:rPr>
          <w:b/>
          <w:sz w:val="28"/>
        </w:rPr>
      </w:pPr>
      <w:r w:rsidRPr="008F506B">
        <w:rPr>
          <w:b/>
          <w:color w:val="00B0F0"/>
          <w:sz w:val="28"/>
        </w:rPr>
        <w:t>END NOTES</w:t>
      </w:r>
    </w:p>
    <w:p w14:paraId="2C791E08" w14:textId="77777777" w:rsidR="00D070B1" w:rsidRDefault="00D070B1">
      <w:pPr>
        <w:pStyle w:val="EndnoteText"/>
      </w:pPr>
    </w:p>
    <w:p w14:paraId="3D81F644" w14:textId="485C54A4" w:rsidR="00D070B1" w:rsidRPr="008C52C5" w:rsidRDefault="00D070B1">
      <w:pPr>
        <w:pStyle w:val="EndnoteText"/>
        <w:rPr>
          <w:rFonts w:cstheme="minorHAnsi"/>
        </w:rPr>
      </w:pPr>
      <w:r w:rsidRPr="008C52C5">
        <w:rPr>
          <w:rStyle w:val="EndnoteReference"/>
          <w:rFonts w:cstheme="minorHAnsi"/>
        </w:rPr>
        <w:endnoteRef/>
      </w:r>
      <w:r w:rsidRPr="00B84CC0">
        <w:rPr>
          <w:rStyle w:val="HTMLCite"/>
          <w:rFonts w:cstheme="minorHAnsi"/>
          <w:i w:val="0"/>
          <w:color w:val="222222"/>
          <w:shd w:val="clear" w:color="auto" w:fill="FFFFFF"/>
        </w:rPr>
        <w:t xml:space="preserve">United States Census Bureau. Retrieved from </w:t>
      </w:r>
      <w:hyperlink r:id="rId1" w:history="1">
        <w:r w:rsidRPr="008C52C5">
          <w:rPr>
            <w:rStyle w:val="Hyperlink"/>
            <w:rFonts w:cstheme="minorHAnsi"/>
            <w:shd w:val="clear" w:color="auto" w:fill="FFFFFF"/>
          </w:rPr>
          <w:t>https://en.wikipedia.org/wiki/Androscoggin_County,_Maine</w:t>
        </w:r>
      </w:hyperlink>
      <w:r>
        <w:rPr>
          <w:rStyle w:val="HTMLCite"/>
          <w:rFonts w:cstheme="minorHAnsi"/>
          <w:color w:val="222222"/>
          <w:shd w:val="clear" w:color="auto" w:fill="FFFFFF"/>
        </w:rPr>
        <w:t>.</w:t>
      </w:r>
    </w:p>
  </w:endnote>
  <w:endnote w:id="2">
    <w:p w14:paraId="278198B4" w14:textId="26906000" w:rsidR="00D070B1" w:rsidRPr="008C52C5" w:rsidRDefault="00D070B1" w:rsidP="00EC4782">
      <w:pPr>
        <w:pStyle w:val="EndnoteText"/>
        <w:rPr>
          <w:rFonts w:cstheme="minorHAnsi"/>
        </w:rPr>
      </w:pPr>
      <w:r w:rsidRPr="008C52C5">
        <w:rPr>
          <w:rStyle w:val="EndnoteReference"/>
          <w:rFonts w:cstheme="minorHAnsi"/>
        </w:rPr>
        <w:endnoteRef/>
      </w:r>
      <w:r w:rsidRPr="008C52C5">
        <w:rPr>
          <w:rFonts w:cstheme="minorHAnsi"/>
        </w:rPr>
        <w:t xml:space="preserve"> Maine Department of Health and Human Services Division of Public Health Systems.</w:t>
      </w:r>
      <w:r>
        <w:rPr>
          <w:rFonts w:cstheme="minorHAnsi"/>
        </w:rPr>
        <w:t xml:space="preserve"> Retrieved from</w:t>
      </w:r>
      <w:r w:rsidRPr="008C52C5">
        <w:rPr>
          <w:rFonts w:cstheme="minorHAnsi"/>
        </w:rPr>
        <w:t xml:space="preserve">   </w:t>
      </w:r>
      <w:hyperlink r:id="rId2" w:history="1">
        <w:r w:rsidRPr="008C52C5">
          <w:rPr>
            <w:rStyle w:val="Hyperlink"/>
            <w:rFonts w:cstheme="minorHAnsi"/>
          </w:rPr>
          <w:t>https://www.maine.gov/dhhs/mecdc/public-health-systems/data-research/data/index.html</w:t>
        </w:r>
      </w:hyperlink>
      <w:r w:rsidRPr="008C52C5">
        <w:rPr>
          <w:rFonts w:cstheme="minorHAnsi"/>
        </w:rPr>
        <w:t xml:space="preserve">. </w:t>
      </w:r>
    </w:p>
  </w:endnote>
  <w:endnote w:id="3">
    <w:p w14:paraId="31CBEADD" w14:textId="216E9B32" w:rsidR="00D070B1" w:rsidRPr="008C52C5" w:rsidRDefault="00D070B1">
      <w:pPr>
        <w:pStyle w:val="EndnoteText"/>
        <w:rPr>
          <w:rFonts w:cstheme="minorHAnsi"/>
        </w:rPr>
      </w:pPr>
      <w:r w:rsidRPr="008C52C5">
        <w:rPr>
          <w:rStyle w:val="EndnoteReference"/>
          <w:rFonts w:cstheme="minorHAnsi"/>
        </w:rPr>
        <w:endnoteRef/>
      </w:r>
      <w:r w:rsidRPr="008C52C5">
        <w:rPr>
          <w:rFonts w:cstheme="minorHAnsi"/>
        </w:rPr>
        <w:t xml:space="preserve"> Maine Department of Health and Human Services Division of Public Health Systems.</w:t>
      </w:r>
      <w:r>
        <w:rPr>
          <w:rFonts w:cstheme="minorHAnsi"/>
        </w:rPr>
        <w:t xml:space="preserve"> Retrieved from  </w:t>
      </w:r>
      <w:hyperlink r:id="rId3" w:history="1">
        <w:r w:rsidRPr="008C52C5">
          <w:rPr>
            <w:rStyle w:val="Hyperlink"/>
            <w:rFonts w:cstheme="minorHAnsi"/>
          </w:rPr>
          <w:t>https://www.maine.gov/dhhs/mecdc/public-health-systems/data-research/data/index.html</w:t>
        </w:r>
      </w:hyperlink>
      <w:r>
        <w:rPr>
          <w:rFonts w:cstheme="minorHAnsi"/>
        </w:rPr>
        <w:t>.</w:t>
      </w:r>
    </w:p>
  </w:endnote>
  <w:endnote w:id="4">
    <w:p w14:paraId="2CC9343C" w14:textId="331659B7" w:rsidR="00D070B1" w:rsidRPr="008C52C5" w:rsidRDefault="00D070B1" w:rsidP="0034779D">
      <w:pPr>
        <w:pStyle w:val="EndnoteText"/>
        <w:rPr>
          <w:rFonts w:cstheme="minorHAnsi"/>
          <w:color w:val="0000FF" w:themeColor="hyperlink"/>
          <w:u w:val="single"/>
        </w:rPr>
      </w:pPr>
      <w:r>
        <w:rPr>
          <w:rStyle w:val="EndnoteReference"/>
        </w:rPr>
        <w:endnoteRef/>
      </w:r>
      <w:r w:rsidRPr="008C52C5">
        <w:rPr>
          <w:rFonts w:cstheme="minorHAnsi"/>
        </w:rPr>
        <w:t xml:space="preserve"> The Annie E. Casey Foundation Kids Count Data Center</w:t>
      </w:r>
      <w:r>
        <w:rPr>
          <w:rFonts w:cstheme="minorHAnsi"/>
        </w:rPr>
        <w:t>.</w:t>
      </w:r>
      <w:r w:rsidRPr="008C52C5">
        <w:rPr>
          <w:rFonts w:cstheme="minorHAnsi"/>
        </w:rPr>
        <w:t xml:space="preserve"> </w:t>
      </w:r>
      <w:r w:rsidRPr="00152331">
        <w:rPr>
          <w:rFonts w:cstheme="minorHAnsi"/>
          <w:i/>
        </w:rPr>
        <w:t>Children by age group</w:t>
      </w:r>
      <w:r w:rsidRPr="008C52C5">
        <w:rPr>
          <w:rFonts w:cstheme="minorHAnsi"/>
        </w:rPr>
        <w:t>.</w:t>
      </w:r>
      <w:r>
        <w:rPr>
          <w:rFonts w:cstheme="minorHAnsi"/>
        </w:rPr>
        <w:t xml:space="preserve"> Retrieved from</w:t>
      </w:r>
      <w:r w:rsidRPr="008C52C5">
        <w:rPr>
          <w:rFonts w:cstheme="minorHAnsi"/>
        </w:rPr>
        <w:t xml:space="preserve"> </w:t>
      </w:r>
      <w:hyperlink r:id="rId4" w:history="1">
        <w:r w:rsidRPr="008C52C5">
          <w:rPr>
            <w:rStyle w:val="Hyperlink"/>
            <w:rFonts w:cstheme="minorHAnsi"/>
          </w:rPr>
          <w:t>https://datacenter.kidscount.org/</w:t>
        </w:r>
      </w:hyperlink>
      <w:r w:rsidRPr="008C52C5">
        <w:rPr>
          <w:rFonts w:cstheme="minorHAnsi"/>
        </w:rPr>
        <w:t xml:space="preserve">. </w:t>
      </w:r>
    </w:p>
  </w:endnote>
  <w:endnote w:id="5">
    <w:p w14:paraId="62B4CB32" w14:textId="08EEBEC5" w:rsidR="00D070B1" w:rsidRPr="008C52C5" w:rsidRDefault="00D070B1">
      <w:pPr>
        <w:pStyle w:val="EndnoteText"/>
        <w:rPr>
          <w:rFonts w:cstheme="minorHAnsi"/>
        </w:rPr>
      </w:pPr>
      <w:r w:rsidRPr="008C52C5">
        <w:rPr>
          <w:rStyle w:val="EndnoteReference"/>
          <w:rFonts w:cstheme="minorHAnsi"/>
        </w:rPr>
        <w:endnoteRef/>
      </w:r>
      <w:r w:rsidRPr="008C52C5">
        <w:rPr>
          <w:rFonts w:cstheme="minorHAnsi"/>
        </w:rPr>
        <w:t xml:space="preserve"> </w:t>
      </w:r>
      <w:r w:rsidRPr="00152331">
        <w:rPr>
          <w:rFonts w:cstheme="minorHAnsi"/>
        </w:rPr>
        <w:t>U.S. Census Bureau.</w:t>
      </w:r>
      <w:r>
        <w:rPr>
          <w:rFonts w:cstheme="minorHAnsi"/>
        </w:rPr>
        <w:t xml:space="preserve"> American Community Survey 5-Year Estimates. </w:t>
      </w:r>
      <w:r w:rsidRPr="00152331">
        <w:rPr>
          <w:rFonts w:cstheme="minorHAnsi"/>
          <w:i/>
        </w:rPr>
        <w:t>American Fact Finder</w:t>
      </w:r>
      <w:r>
        <w:rPr>
          <w:rFonts w:cstheme="minorHAnsi"/>
        </w:rPr>
        <w:t xml:space="preserve">. Retrieved from </w:t>
      </w:r>
      <w:hyperlink r:id="rId5" w:history="1">
        <w:r w:rsidRPr="00F31F04">
          <w:rPr>
            <w:rStyle w:val="Hyperlink"/>
            <w:rFonts w:cstheme="minorHAnsi"/>
          </w:rPr>
          <w:t>https://factfinder.census.gov/faces/nav/jsf/pages/index.xhtml</w:t>
        </w:r>
      </w:hyperlink>
      <w:r>
        <w:rPr>
          <w:rFonts w:cstheme="minorHAnsi"/>
        </w:rPr>
        <w:t>.</w:t>
      </w:r>
    </w:p>
  </w:endnote>
  <w:endnote w:id="6">
    <w:p w14:paraId="6BF610E1" w14:textId="77777777" w:rsidR="000F4CB2" w:rsidRPr="008C52C5" w:rsidRDefault="000F4CB2" w:rsidP="000F4CB2">
      <w:pPr>
        <w:pStyle w:val="EndnoteText"/>
        <w:rPr>
          <w:rFonts w:cstheme="minorHAnsi"/>
        </w:rPr>
      </w:pPr>
      <w:r w:rsidRPr="008C52C5">
        <w:rPr>
          <w:rStyle w:val="EndnoteReference"/>
          <w:rFonts w:cstheme="minorHAnsi"/>
        </w:rPr>
        <w:endnoteRef/>
      </w:r>
      <w:r w:rsidRPr="008C52C5">
        <w:rPr>
          <w:rFonts w:cstheme="minorHAnsi"/>
        </w:rPr>
        <w:t xml:space="preserve"> The Annie E. Casey Foundation Kids Count Data Center.</w:t>
      </w:r>
      <w:r>
        <w:rPr>
          <w:rFonts w:cstheme="minorHAnsi"/>
        </w:rPr>
        <w:t xml:space="preserve"> </w:t>
      </w:r>
      <w:r w:rsidRPr="00152331">
        <w:rPr>
          <w:rFonts w:cstheme="minorHAnsi"/>
          <w:i/>
        </w:rPr>
        <w:t xml:space="preserve">Children by single age group. </w:t>
      </w:r>
      <w:r>
        <w:t xml:space="preserve">Retrieved from </w:t>
      </w:r>
      <w:hyperlink r:id="rId6" w:history="1">
        <w:r w:rsidRPr="008C52C5">
          <w:rPr>
            <w:rStyle w:val="Hyperlink"/>
            <w:rFonts w:cstheme="minorHAnsi"/>
          </w:rPr>
          <w:t>https://datacenter.kidscount.org/</w:t>
        </w:r>
      </w:hyperlink>
      <w:r w:rsidRPr="008C52C5">
        <w:rPr>
          <w:rFonts w:cstheme="minorHAnsi"/>
        </w:rPr>
        <w:t>.</w:t>
      </w:r>
    </w:p>
  </w:endnote>
  <w:endnote w:id="7">
    <w:p w14:paraId="59F26938" w14:textId="77777777" w:rsidR="000F4CB2" w:rsidRPr="008C52C5" w:rsidRDefault="000F4CB2" w:rsidP="000F4CB2">
      <w:pPr>
        <w:pStyle w:val="EndnoteText"/>
        <w:rPr>
          <w:rFonts w:cstheme="minorHAnsi"/>
        </w:rPr>
      </w:pPr>
      <w:r w:rsidRPr="008C52C5">
        <w:rPr>
          <w:rStyle w:val="EndnoteReference"/>
          <w:rFonts w:cstheme="minorHAnsi"/>
        </w:rPr>
        <w:endnoteRef/>
      </w:r>
      <w:r w:rsidRPr="008C52C5">
        <w:rPr>
          <w:rFonts w:cstheme="minorHAnsi"/>
        </w:rPr>
        <w:t xml:space="preserve"> Promise </w:t>
      </w:r>
      <w:r>
        <w:rPr>
          <w:rFonts w:cstheme="minorHAnsi"/>
        </w:rPr>
        <w:t xml:space="preserve">Early Education Center. </w:t>
      </w:r>
      <w:r>
        <w:rPr>
          <w:rFonts w:cstheme="minorHAnsi"/>
          <w:i/>
        </w:rPr>
        <w:t>Early Head Start PIR 2020-2021.</w:t>
      </w:r>
    </w:p>
  </w:endnote>
  <w:endnote w:id="8">
    <w:p w14:paraId="4CE420D1" w14:textId="37DAAAC4" w:rsidR="00D070B1" w:rsidRPr="008C52C5" w:rsidRDefault="00D070B1" w:rsidP="00D71FAC">
      <w:pPr>
        <w:pStyle w:val="EndnoteText"/>
        <w:rPr>
          <w:rFonts w:cstheme="minorHAnsi"/>
        </w:rPr>
      </w:pPr>
      <w:r w:rsidRPr="008C52C5">
        <w:rPr>
          <w:rStyle w:val="EndnoteReference"/>
          <w:rFonts w:cstheme="minorHAnsi"/>
        </w:rPr>
        <w:endnoteRef/>
      </w:r>
      <w:r w:rsidRPr="008C52C5">
        <w:rPr>
          <w:rFonts w:cstheme="minorHAnsi"/>
        </w:rPr>
        <w:t xml:space="preserve"> The Annie E. Casey Foundation Kids Count Data Center.</w:t>
      </w:r>
      <w:r>
        <w:rPr>
          <w:rFonts w:cstheme="minorHAnsi"/>
        </w:rPr>
        <w:t xml:space="preserve"> </w:t>
      </w:r>
      <w:r w:rsidRPr="00091E1D">
        <w:rPr>
          <w:rFonts w:cstheme="minorHAnsi"/>
          <w:i/>
        </w:rPr>
        <w:t>Child population by race.</w:t>
      </w:r>
      <w:r>
        <w:rPr>
          <w:rFonts w:cstheme="minorHAnsi"/>
        </w:rPr>
        <w:t xml:space="preserve"> Retrieved from</w:t>
      </w:r>
      <w:r w:rsidRPr="008C52C5">
        <w:rPr>
          <w:rFonts w:cstheme="minorHAnsi"/>
        </w:rPr>
        <w:t xml:space="preserve"> </w:t>
      </w:r>
      <w:hyperlink r:id="rId7" w:history="1">
        <w:r w:rsidRPr="008C52C5">
          <w:rPr>
            <w:rStyle w:val="Hyperlink"/>
            <w:rFonts w:cstheme="minorHAnsi"/>
          </w:rPr>
          <w:t>https://datacenter.kidscount.org/</w:t>
        </w:r>
      </w:hyperlink>
      <w:r w:rsidRPr="008C52C5">
        <w:rPr>
          <w:rFonts w:cstheme="minorHAnsi"/>
        </w:rPr>
        <w:t xml:space="preserve">. </w:t>
      </w:r>
    </w:p>
  </w:endnote>
  <w:endnote w:id="9">
    <w:p w14:paraId="66CBE217" w14:textId="7A88BE47" w:rsidR="00D070B1" w:rsidRPr="008C52C5" w:rsidRDefault="00D070B1" w:rsidP="00D71FAC">
      <w:pPr>
        <w:pStyle w:val="EndnoteText"/>
        <w:rPr>
          <w:rFonts w:cstheme="minorHAnsi"/>
        </w:rPr>
      </w:pPr>
      <w:r w:rsidRPr="008C52C5">
        <w:rPr>
          <w:rStyle w:val="EndnoteReference"/>
          <w:rFonts w:cstheme="minorHAnsi"/>
        </w:rPr>
        <w:endnoteRef/>
      </w:r>
      <w:r w:rsidRPr="008C52C5">
        <w:rPr>
          <w:rFonts w:cstheme="minorHAnsi"/>
        </w:rPr>
        <w:t xml:space="preserve"> </w:t>
      </w:r>
      <w:r>
        <w:rPr>
          <w:rFonts w:cstheme="minorHAnsi"/>
        </w:rPr>
        <w:t>U.S. Census Bureau.</w:t>
      </w:r>
      <w:r w:rsidRPr="008C52C5">
        <w:rPr>
          <w:rFonts w:cstheme="minorHAnsi"/>
        </w:rPr>
        <w:t xml:space="preserve"> A</w:t>
      </w:r>
      <w:r>
        <w:rPr>
          <w:rFonts w:cstheme="minorHAnsi"/>
        </w:rPr>
        <w:t>merican Community Survey 5-Year Estimates. Retrieved from</w:t>
      </w:r>
      <w:r w:rsidRPr="008C52C5">
        <w:rPr>
          <w:rFonts w:cstheme="minorHAnsi"/>
        </w:rPr>
        <w:t xml:space="preserve">  </w:t>
      </w:r>
      <w:hyperlink r:id="rId8" w:history="1">
        <w:r w:rsidRPr="008C52C5">
          <w:rPr>
            <w:rStyle w:val="Hyperlink"/>
            <w:rFonts w:cstheme="minorHAnsi"/>
          </w:rPr>
          <w:t>https://datausa.io/profile/geo/androscoggin-county-me/</w:t>
        </w:r>
      </w:hyperlink>
      <w:r w:rsidRPr="008C52C5">
        <w:rPr>
          <w:rStyle w:val="Hyperlink"/>
          <w:rFonts w:cstheme="minorHAnsi"/>
        </w:rPr>
        <w:t xml:space="preserve">. </w:t>
      </w:r>
    </w:p>
  </w:endnote>
  <w:endnote w:id="10">
    <w:p w14:paraId="7D6C39AC" w14:textId="476BC575" w:rsidR="00D070B1" w:rsidRPr="008C52C5" w:rsidRDefault="00D070B1" w:rsidP="000D00CF">
      <w:pPr>
        <w:pStyle w:val="EndnoteText"/>
        <w:rPr>
          <w:rFonts w:cstheme="minorHAnsi"/>
        </w:rPr>
      </w:pPr>
      <w:r w:rsidRPr="008C52C5">
        <w:rPr>
          <w:rStyle w:val="EndnoteReference"/>
          <w:rFonts w:cstheme="minorHAnsi"/>
        </w:rPr>
        <w:endnoteRef/>
      </w:r>
      <w:r w:rsidRPr="008C52C5">
        <w:rPr>
          <w:rFonts w:cstheme="minorHAnsi"/>
        </w:rPr>
        <w:t xml:space="preserve"> </w:t>
      </w:r>
      <w:r>
        <w:rPr>
          <w:rFonts w:cstheme="minorHAnsi"/>
        </w:rPr>
        <w:t xml:space="preserve">U.S. Census Bureau. American Community Survey 5-Year Estimates. Retrieved from </w:t>
      </w:r>
      <w:r w:rsidRPr="008C52C5">
        <w:rPr>
          <w:rFonts w:cstheme="minorHAnsi"/>
        </w:rPr>
        <w:t xml:space="preserve"> </w:t>
      </w:r>
      <w:hyperlink r:id="rId9" w:history="1">
        <w:r w:rsidRPr="008C52C5">
          <w:rPr>
            <w:rStyle w:val="Hyperlink"/>
            <w:rFonts w:cstheme="minorHAnsi"/>
          </w:rPr>
          <w:t>https://datausa.io/profile/geo/androscoggin-county-me/</w:t>
        </w:r>
      </w:hyperlink>
      <w:r w:rsidRPr="008C52C5">
        <w:rPr>
          <w:rStyle w:val="Hyperlink"/>
          <w:rFonts w:cstheme="minorHAnsi"/>
        </w:rPr>
        <w:t xml:space="preserve">. </w:t>
      </w:r>
    </w:p>
  </w:endnote>
  <w:endnote w:id="11">
    <w:p w14:paraId="197B7F67" w14:textId="17074571" w:rsidR="00D070B1" w:rsidRPr="008C52C5" w:rsidRDefault="00D070B1" w:rsidP="00A3748B">
      <w:pPr>
        <w:pStyle w:val="EndnoteText"/>
        <w:rPr>
          <w:rFonts w:cstheme="minorHAnsi"/>
        </w:rPr>
      </w:pPr>
      <w:r w:rsidRPr="008C52C5">
        <w:rPr>
          <w:rStyle w:val="EndnoteReference"/>
          <w:rFonts w:cstheme="minorHAnsi"/>
        </w:rPr>
        <w:endnoteRef/>
      </w:r>
      <w:r>
        <w:rPr>
          <w:rFonts w:cstheme="minorHAnsi"/>
        </w:rPr>
        <w:t xml:space="preserve"> </w:t>
      </w:r>
      <w:r w:rsidRPr="008C52C5">
        <w:rPr>
          <w:rFonts w:cstheme="minorHAnsi"/>
        </w:rPr>
        <w:t>Maine Department of Health &amp; Human Services.</w:t>
      </w:r>
      <w:r>
        <w:rPr>
          <w:rFonts w:cstheme="minorHAnsi"/>
        </w:rPr>
        <w:t xml:space="preserve"> </w:t>
      </w:r>
      <w:r w:rsidRPr="006A00FD">
        <w:rPr>
          <w:rFonts w:cstheme="minorHAnsi"/>
          <w:i/>
        </w:rPr>
        <w:t xml:space="preserve">Summary Count of 5 Year Olds &amp; Younger Active on TANF and/or Food Supplement </w:t>
      </w:r>
      <w:r>
        <w:t xml:space="preserve">Retrieved from </w:t>
      </w:r>
      <w:hyperlink r:id="rId10" w:history="1">
        <w:r w:rsidRPr="00BA345E">
          <w:rPr>
            <w:color w:val="0000FF"/>
            <w:u w:val="single"/>
          </w:rPr>
          <w:t>https://www.maine.gov/dhhs/sites/maine.gov.dhhs/files/documents/ofi/reports/2018/SummaryCountsByCounty-Jun2018.pdf</w:t>
        </w:r>
      </w:hyperlink>
    </w:p>
  </w:endnote>
  <w:endnote w:id="12">
    <w:p w14:paraId="6D8D9BDB" w14:textId="77777777" w:rsidR="00D070B1" w:rsidRPr="008C52C5" w:rsidRDefault="00D070B1" w:rsidP="005B5992">
      <w:pPr>
        <w:pStyle w:val="NoSpacing"/>
        <w:rPr>
          <w:rFonts w:cstheme="minorHAnsi"/>
          <w:color w:val="0000FF" w:themeColor="hyperlink"/>
          <w:sz w:val="20"/>
          <w:szCs w:val="20"/>
          <w:u w:val="single"/>
        </w:rPr>
      </w:pPr>
      <w:r w:rsidRPr="008C52C5">
        <w:rPr>
          <w:rStyle w:val="EndnoteReference"/>
          <w:rFonts w:cstheme="minorHAnsi"/>
          <w:sz w:val="20"/>
          <w:szCs w:val="20"/>
        </w:rPr>
        <w:endnoteRef/>
      </w:r>
      <w:r>
        <w:rPr>
          <w:rFonts w:cstheme="minorHAnsi"/>
          <w:sz w:val="20"/>
          <w:szCs w:val="20"/>
        </w:rPr>
        <w:t xml:space="preserve"> University of Southern Maine Cutler Institute. (n.d). Child Care Choices. Retrieved from </w:t>
      </w:r>
      <w:r w:rsidRPr="008C52C5">
        <w:rPr>
          <w:rFonts w:cstheme="minorHAnsi"/>
          <w:sz w:val="20"/>
          <w:szCs w:val="20"/>
        </w:rPr>
        <w:t xml:space="preserve"> </w:t>
      </w:r>
      <w:hyperlink r:id="rId11" w:history="1">
        <w:r w:rsidRPr="008C52C5">
          <w:rPr>
            <w:rStyle w:val="Hyperlink"/>
            <w:rFonts w:cstheme="minorHAnsi"/>
            <w:sz w:val="20"/>
            <w:szCs w:val="20"/>
          </w:rPr>
          <w:t>www.childcarechoices.me</w:t>
        </w:r>
      </w:hyperlink>
      <w:r w:rsidRPr="008C52C5">
        <w:rPr>
          <w:rStyle w:val="Hyperlink"/>
          <w:rFonts w:cstheme="minorHAnsi"/>
          <w:sz w:val="20"/>
          <w:szCs w:val="20"/>
        </w:rPr>
        <w:t>.</w:t>
      </w:r>
      <w:r w:rsidRPr="008C52C5">
        <w:rPr>
          <w:rFonts w:cstheme="minorHAnsi"/>
          <w:sz w:val="20"/>
          <w:szCs w:val="20"/>
        </w:rPr>
        <w:t xml:space="preserve"> </w:t>
      </w:r>
    </w:p>
  </w:endnote>
  <w:endnote w:id="13">
    <w:p w14:paraId="6CA10496" w14:textId="77777777" w:rsidR="00D070B1" w:rsidRPr="00890215" w:rsidRDefault="00D070B1" w:rsidP="00890215">
      <w:pPr>
        <w:pStyle w:val="NoSpacing"/>
        <w:rPr>
          <w:rFonts w:cstheme="minorHAnsi"/>
          <w:color w:val="000000"/>
          <w:sz w:val="20"/>
          <w:szCs w:val="20"/>
          <w:shd w:val="clear" w:color="auto" w:fill="FFFFFF"/>
        </w:rPr>
      </w:pPr>
      <w:r w:rsidRPr="008C52C5">
        <w:rPr>
          <w:rStyle w:val="EndnoteReference"/>
          <w:rFonts w:cstheme="minorHAnsi"/>
          <w:sz w:val="20"/>
          <w:szCs w:val="20"/>
        </w:rPr>
        <w:endnoteRef/>
      </w:r>
      <w:r>
        <w:rPr>
          <w:rFonts w:cstheme="minorHAnsi"/>
          <w:sz w:val="20"/>
          <w:szCs w:val="20"/>
        </w:rPr>
        <w:t xml:space="preserve"> Maine Department of Health and Human Services </w:t>
      </w:r>
      <w:r w:rsidRPr="008C52C5">
        <w:rPr>
          <w:rFonts w:cstheme="minorHAnsi"/>
          <w:color w:val="000000"/>
          <w:sz w:val="20"/>
          <w:szCs w:val="20"/>
          <w:shd w:val="clear" w:color="auto" w:fill="FFFFFF"/>
        </w:rPr>
        <w:t>Early Care &amp; Education Early Childhood Division</w:t>
      </w:r>
      <w:r>
        <w:rPr>
          <w:rFonts w:cstheme="minorHAnsi"/>
          <w:sz w:val="20"/>
          <w:szCs w:val="20"/>
        </w:rPr>
        <w:t>. (n.d.)</w:t>
      </w:r>
      <w:r w:rsidRPr="008C52C5">
        <w:rPr>
          <w:rFonts w:cstheme="minorHAnsi"/>
          <w:color w:val="000000"/>
          <w:sz w:val="20"/>
          <w:szCs w:val="20"/>
          <w:shd w:val="clear" w:color="auto" w:fill="FFFFFF"/>
        </w:rPr>
        <w:t xml:space="preserve">. </w:t>
      </w:r>
      <w:r>
        <w:rPr>
          <w:rFonts w:cstheme="minorHAnsi"/>
          <w:color w:val="000000"/>
          <w:sz w:val="20"/>
          <w:szCs w:val="20"/>
          <w:shd w:val="clear" w:color="auto" w:fill="FFFFFF"/>
        </w:rPr>
        <w:t xml:space="preserve">Retrieved from </w:t>
      </w:r>
      <w:hyperlink r:id="rId12" w:history="1">
        <w:r w:rsidRPr="008C52C5">
          <w:rPr>
            <w:rStyle w:val="Hyperlink"/>
            <w:rFonts w:cstheme="minorHAnsi"/>
            <w:sz w:val="20"/>
            <w:szCs w:val="20"/>
            <w:shd w:val="clear" w:color="auto" w:fill="FFFFFF"/>
          </w:rPr>
          <w:t>https://www.maine.gov/dhhs/ocfs/ec/occhs/qualityforme.htm</w:t>
        </w:r>
      </w:hyperlink>
      <w:r>
        <w:rPr>
          <w:rStyle w:val="Hyperlink"/>
          <w:rFonts w:cstheme="minorHAnsi"/>
          <w:sz w:val="20"/>
          <w:szCs w:val="20"/>
          <w:shd w:val="clear" w:color="auto" w:fill="FFFFFF"/>
        </w:rPr>
        <w:t>.</w:t>
      </w:r>
    </w:p>
  </w:endnote>
  <w:endnote w:id="14">
    <w:p w14:paraId="11D7B502" w14:textId="2D844B18" w:rsidR="00D070B1" w:rsidRPr="008C52C5" w:rsidRDefault="00D070B1">
      <w:pPr>
        <w:pStyle w:val="EndnoteText"/>
        <w:rPr>
          <w:rFonts w:cstheme="minorHAnsi"/>
        </w:rPr>
      </w:pPr>
      <w:r w:rsidRPr="008C52C5">
        <w:rPr>
          <w:rStyle w:val="EndnoteReference"/>
          <w:rFonts w:cstheme="minorHAnsi"/>
        </w:rPr>
        <w:endnoteRef/>
      </w:r>
      <w:r w:rsidRPr="008C52C5">
        <w:rPr>
          <w:rFonts w:cstheme="minorHAnsi"/>
        </w:rPr>
        <w:t xml:space="preserve"> </w:t>
      </w:r>
      <w:r>
        <w:rPr>
          <w:rFonts w:cstheme="minorHAnsi"/>
        </w:rPr>
        <w:t>Maine Department of Education</w:t>
      </w:r>
      <w:r w:rsidR="009572CB">
        <w:rPr>
          <w:rFonts w:cstheme="minorHAnsi"/>
        </w:rPr>
        <w:t>.</w:t>
      </w:r>
      <w:r>
        <w:rPr>
          <w:rFonts w:cstheme="minorHAnsi"/>
        </w:rPr>
        <w:t xml:space="preserve"> </w:t>
      </w:r>
      <w:r>
        <w:rPr>
          <w:rFonts w:cstheme="minorHAnsi"/>
          <w:i/>
        </w:rPr>
        <w:t>Maine P</w:t>
      </w:r>
      <w:r w:rsidRPr="00B56069">
        <w:rPr>
          <w:rFonts w:cstheme="minorHAnsi"/>
          <w:i/>
        </w:rPr>
        <w:t>ublic Pre-K: Data Results from the Annual Report.</w:t>
      </w:r>
      <w:r w:rsidRPr="008C52C5">
        <w:rPr>
          <w:rFonts w:cstheme="minorHAnsi"/>
        </w:rPr>
        <w:t xml:space="preserve"> </w:t>
      </w:r>
    </w:p>
  </w:endnote>
  <w:endnote w:id="15">
    <w:p w14:paraId="7D8D1C02" w14:textId="3DDB3168" w:rsidR="00D070B1" w:rsidRPr="008C52C5" w:rsidRDefault="00D070B1" w:rsidP="00B503F8">
      <w:pPr>
        <w:pStyle w:val="EndnoteText"/>
        <w:rPr>
          <w:rFonts w:cstheme="minorHAnsi"/>
        </w:rPr>
      </w:pPr>
      <w:r w:rsidRPr="008C52C5">
        <w:rPr>
          <w:rStyle w:val="EndnoteReference"/>
          <w:rFonts w:cstheme="minorHAnsi"/>
        </w:rPr>
        <w:endnoteRef/>
      </w:r>
      <w:r w:rsidRPr="008C52C5">
        <w:rPr>
          <w:rFonts w:cstheme="minorHAnsi"/>
        </w:rPr>
        <w:t xml:space="preserve"> </w:t>
      </w:r>
      <w:r w:rsidRPr="008C52C5">
        <w:rPr>
          <w:rFonts w:cstheme="minorHAnsi"/>
          <w:color w:val="333333"/>
          <w:shd w:val="clear" w:color="auto" w:fill="FFFFFF"/>
        </w:rPr>
        <w:t xml:space="preserve">Maine Department of Education. Maine Assessment and Accountability Reporting System (MAARS). </w:t>
      </w:r>
      <w:r w:rsidRPr="007C4DC9">
        <w:rPr>
          <w:rFonts w:cstheme="minorHAnsi"/>
          <w:i/>
          <w:color w:val="333333"/>
          <w:shd w:val="clear" w:color="auto" w:fill="FFFFFF"/>
        </w:rPr>
        <w:t>Summary of Results</w:t>
      </w:r>
      <w:r w:rsidRPr="008C52C5">
        <w:rPr>
          <w:rFonts w:cstheme="minorHAnsi"/>
          <w:color w:val="333333"/>
          <w:shd w:val="clear" w:color="auto" w:fill="FFFFFF"/>
        </w:rPr>
        <w:t>.</w:t>
      </w:r>
      <w:r>
        <w:rPr>
          <w:rFonts w:cstheme="minorHAnsi"/>
          <w:color w:val="333333"/>
          <w:shd w:val="clear" w:color="auto" w:fill="FFFFFF"/>
        </w:rPr>
        <w:t xml:space="preserve"> Retrieved from</w:t>
      </w:r>
      <w:r w:rsidRPr="008C52C5">
        <w:rPr>
          <w:rFonts w:cstheme="minorHAnsi"/>
          <w:color w:val="333333"/>
          <w:shd w:val="clear" w:color="auto" w:fill="FFFFFF"/>
        </w:rPr>
        <w:t xml:space="preserve"> </w:t>
      </w:r>
      <w:hyperlink r:id="rId13" w:history="1">
        <w:r w:rsidRPr="008C52C5">
          <w:rPr>
            <w:rStyle w:val="Hyperlink"/>
            <w:rFonts w:cstheme="minorHAnsi"/>
            <w:shd w:val="clear" w:color="auto" w:fill="FFFFFF"/>
          </w:rPr>
          <w:t>https://lms.backpack.education/public/maine</w:t>
        </w:r>
      </w:hyperlink>
      <w:r w:rsidRPr="008C52C5">
        <w:rPr>
          <w:rFonts w:cstheme="minorHAnsi"/>
          <w:color w:val="333333"/>
          <w:shd w:val="clear" w:color="auto" w:fill="FFFFFF"/>
        </w:rPr>
        <w:t xml:space="preserve">. </w:t>
      </w:r>
    </w:p>
  </w:endnote>
  <w:endnote w:id="16">
    <w:p w14:paraId="297878C8" w14:textId="6ACCC97E" w:rsidR="00D070B1" w:rsidRPr="008C52C5" w:rsidRDefault="00D070B1" w:rsidP="00B503F8">
      <w:pPr>
        <w:pStyle w:val="EndnoteText"/>
        <w:rPr>
          <w:rFonts w:cstheme="minorHAnsi"/>
        </w:rPr>
      </w:pPr>
      <w:r w:rsidRPr="008C52C5">
        <w:rPr>
          <w:rStyle w:val="EndnoteReference"/>
          <w:rFonts w:cstheme="minorHAnsi"/>
        </w:rPr>
        <w:endnoteRef/>
      </w:r>
      <w:r w:rsidRPr="008C52C5">
        <w:rPr>
          <w:rFonts w:cstheme="minorHAnsi"/>
        </w:rPr>
        <w:t xml:space="preserve"> Maine Department of Education</w:t>
      </w:r>
      <w:r>
        <w:rPr>
          <w:rFonts w:cstheme="minorHAnsi"/>
        </w:rPr>
        <w:t>.</w:t>
      </w:r>
      <w:r w:rsidRPr="008C52C5">
        <w:rPr>
          <w:rFonts w:cstheme="minorHAnsi"/>
        </w:rPr>
        <w:t xml:space="preserve"> </w:t>
      </w:r>
      <w:r>
        <w:rPr>
          <w:rFonts w:cstheme="minorHAnsi"/>
        </w:rPr>
        <w:t xml:space="preserve">Data Warehouse. </w:t>
      </w:r>
      <w:r w:rsidRPr="00F6792F">
        <w:rPr>
          <w:rFonts w:cstheme="minorHAnsi"/>
          <w:i/>
        </w:rPr>
        <w:t>Graduation Rates &amp; Dropout Rates.</w:t>
      </w:r>
      <w:r w:rsidRPr="008C52C5">
        <w:rPr>
          <w:rFonts w:cstheme="minorHAnsi"/>
        </w:rPr>
        <w:t xml:space="preserve"> </w:t>
      </w:r>
      <w:r>
        <w:rPr>
          <w:rFonts w:cstheme="minorHAnsi"/>
        </w:rPr>
        <w:t>Retrieved from</w:t>
      </w:r>
      <w:r w:rsidRPr="008C52C5">
        <w:rPr>
          <w:rFonts w:cstheme="minorHAnsi"/>
        </w:rPr>
        <w:t xml:space="preserve"> </w:t>
      </w:r>
      <w:hyperlink r:id="rId14" w:history="1">
        <w:r w:rsidRPr="008C52C5">
          <w:rPr>
            <w:rStyle w:val="Hyperlink"/>
            <w:rFonts w:cstheme="minorHAnsi"/>
          </w:rPr>
          <w:t>https://www.maine.gov/doe/data-reporting/reporting/warehouse/graduation-dropout-data</w:t>
        </w:r>
      </w:hyperlink>
      <w:r w:rsidRPr="008C52C5">
        <w:rPr>
          <w:rFonts w:cstheme="minorHAnsi"/>
        </w:rPr>
        <w:t xml:space="preserve">. </w:t>
      </w:r>
    </w:p>
  </w:endnote>
  <w:endnote w:id="17">
    <w:p w14:paraId="7FD951BB" w14:textId="42D72C53" w:rsidR="00D070B1" w:rsidRPr="008C52C5" w:rsidRDefault="00D070B1" w:rsidP="007117D3">
      <w:pPr>
        <w:pStyle w:val="EndnoteText"/>
        <w:rPr>
          <w:rFonts w:cstheme="minorHAnsi"/>
        </w:rPr>
      </w:pPr>
      <w:r w:rsidRPr="008C52C5">
        <w:rPr>
          <w:rStyle w:val="EndnoteReference"/>
          <w:rFonts w:cstheme="minorHAnsi"/>
        </w:rPr>
        <w:endnoteRef/>
      </w:r>
      <w:r w:rsidRPr="008C52C5">
        <w:rPr>
          <w:rFonts w:cstheme="minorHAnsi"/>
        </w:rPr>
        <w:t xml:space="preserve"> </w:t>
      </w:r>
      <w:r w:rsidRPr="00D2271F">
        <w:rPr>
          <w:rFonts w:cstheme="minorHAnsi"/>
          <w:i/>
        </w:rPr>
        <w:t>Child Development Services Annual Report to the Legislature.</w:t>
      </w:r>
      <w:r w:rsidRPr="008C52C5">
        <w:rPr>
          <w:rFonts w:cstheme="minorHAnsi"/>
        </w:rPr>
        <w:t xml:space="preserve"> </w:t>
      </w:r>
    </w:p>
  </w:endnote>
  <w:endnote w:id="18">
    <w:p w14:paraId="4F216C77" w14:textId="2B28ADD6" w:rsidR="00D070B1" w:rsidRPr="008C52C5" w:rsidRDefault="00D070B1">
      <w:pPr>
        <w:pStyle w:val="EndnoteText"/>
        <w:rPr>
          <w:rFonts w:cstheme="minorHAnsi"/>
        </w:rPr>
      </w:pPr>
      <w:r w:rsidRPr="008C52C5">
        <w:rPr>
          <w:rStyle w:val="EndnoteReference"/>
          <w:rFonts w:cstheme="minorHAnsi"/>
        </w:rPr>
        <w:endnoteRef/>
      </w:r>
      <w:r w:rsidRPr="008C52C5">
        <w:rPr>
          <w:rFonts w:cstheme="minorHAnsi"/>
        </w:rPr>
        <w:t xml:space="preserve"> </w:t>
      </w:r>
      <w:r w:rsidRPr="00D2271F">
        <w:rPr>
          <w:rFonts w:cstheme="minorHAnsi"/>
          <w:i/>
        </w:rPr>
        <w:t>Child Development Services Annual Report to the Legislature.</w:t>
      </w:r>
    </w:p>
  </w:endnote>
  <w:endnote w:id="19">
    <w:p w14:paraId="504B030C" w14:textId="77777777" w:rsidR="00D070B1" w:rsidRPr="008C52C5" w:rsidRDefault="00D070B1" w:rsidP="007117D3">
      <w:pPr>
        <w:pStyle w:val="NoSpacing"/>
        <w:rPr>
          <w:rFonts w:cstheme="minorHAnsi"/>
          <w:sz w:val="20"/>
          <w:szCs w:val="20"/>
        </w:rPr>
      </w:pPr>
      <w:r w:rsidRPr="008C52C5">
        <w:rPr>
          <w:rStyle w:val="EndnoteReference"/>
          <w:rFonts w:cstheme="minorHAnsi"/>
          <w:sz w:val="20"/>
          <w:szCs w:val="20"/>
        </w:rPr>
        <w:endnoteRef/>
      </w:r>
      <w:r w:rsidRPr="008C52C5">
        <w:rPr>
          <w:rFonts w:cstheme="minorHAnsi"/>
          <w:sz w:val="20"/>
          <w:szCs w:val="20"/>
        </w:rPr>
        <w:t xml:space="preserve"> Maine D</w:t>
      </w:r>
      <w:r>
        <w:rPr>
          <w:rFonts w:cstheme="minorHAnsi"/>
          <w:sz w:val="20"/>
          <w:szCs w:val="20"/>
        </w:rPr>
        <w:t xml:space="preserve">epartment of Education (2018, October). </w:t>
      </w:r>
      <w:r w:rsidRPr="008C52C5">
        <w:rPr>
          <w:rFonts w:cstheme="minorHAnsi"/>
          <w:sz w:val="20"/>
          <w:szCs w:val="20"/>
        </w:rPr>
        <w:t>Data Warehouse. S</w:t>
      </w:r>
      <w:r>
        <w:rPr>
          <w:rFonts w:cstheme="minorHAnsi"/>
          <w:sz w:val="20"/>
          <w:szCs w:val="20"/>
        </w:rPr>
        <w:t xml:space="preserve">tatewide Student Group Counts. Retrieved from </w:t>
      </w:r>
      <w:hyperlink r:id="rId15" w:history="1">
        <w:r w:rsidRPr="008C52C5">
          <w:rPr>
            <w:rStyle w:val="Hyperlink"/>
            <w:rFonts w:cstheme="minorHAnsi"/>
            <w:sz w:val="20"/>
            <w:szCs w:val="20"/>
          </w:rPr>
          <w:t>https://www.maine.gov/doe/data-reporting/reporting/warehouse/student-enrollment-data</w:t>
        </w:r>
      </w:hyperlink>
      <w:r w:rsidRPr="008C52C5">
        <w:rPr>
          <w:rFonts w:cstheme="minorHAnsi"/>
          <w:sz w:val="20"/>
          <w:szCs w:val="20"/>
        </w:rPr>
        <w:t xml:space="preserve">. </w:t>
      </w:r>
    </w:p>
  </w:endnote>
  <w:endnote w:id="20">
    <w:p w14:paraId="68C0B9D3" w14:textId="77777777" w:rsidR="00D070B1" w:rsidRPr="008C52C5" w:rsidRDefault="00D070B1">
      <w:pPr>
        <w:pStyle w:val="EndnoteText"/>
        <w:rPr>
          <w:rFonts w:cstheme="minorHAnsi"/>
        </w:rPr>
      </w:pPr>
      <w:r w:rsidRPr="008C52C5">
        <w:rPr>
          <w:rStyle w:val="EndnoteReference"/>
          <w:rFonts w:cstheme="minorHAnsi"/>
        </w:rPr>
        <w:endnoteRef/>
      </w:r>
      <w:r w:rsidRPr="008C52C5">
        <w:rPr>
          <w:rFonts w:cstheme="minorHAnsi"/>
        </w:rPr>
        <w:t xml:space="preserve"> Maine D</w:t>
      </w:r>
      <w:r>
        <w:rPr>
          <w:rFonts w:cstheme="minorHAnsi"/>
        </w:rPr>
        <w:t xml:space="preserve">epartment of Education (2018, October). </w:t>
      </w:r>
      <w:r w:rsidRPr="008C52C5">
        <w:rPr>
          <w:rFonts w:cstheme="minorHAnsi"/>
        </w:rPr>
        <w:t>Data Warehouse. S</w:t>
      </w:r>
      <w:r>
        <w:rPr>
          <w:rFonts w:cstheme="minorHAnsi"/>
        </w:rPr>
        <w:t xml:space="preserve">tatewide Student Group Counts. Retrieved from </w:t>
      </w:r>
      <w:hyperlink r:id="rId16" w:history="1">
        <w:r w:rsidRPr="008C52C5">
          <w:rPr>
            <w:rStyle w:val="Hyperlink"/>
            <w:rFonts w:cstheme="minorHAnsi"/>
          </w:rPr>
          <w:t>https://www.maine.gov/doe/data-reporting/reporting/warehouse/student-enrollment-data</w:t>
        </w:r>
      </w:hyperlink>
      <w:r w:rsidRPr="008C52C5">
        <w:rPr>
          <w:rFonts w:cstheme="minorHAnsi"/>
        </w:rPr>
        <w:t>.</w:t>
      </w:r>
    </w:p>
  </w:endnote>
  <w:endnote w:id="21">
    <w:p w14:paraId="365FAC79" w14:textId="4D5AE0FB" w:rsidR="00D070B1" w:rsidRPr="008C52C5" w:rsidRDefault="00D070B1">
      <w:pPr>
        <w:pStyle w:val="EndnoteText"/>
        <w:rPr>
          <w:rFonts w:cstheme="minorHAnsi"/>
        </w:rPr>
      </w:pPr>
      <w:r w:rsidRPr="008C52C5">
        <w:rPr>
          <w:rStyle w:val="EndnoteReference"/>
          <w:rFonts w:cstheme="minorHAnsi"/>
        </w:rPr>
        <w:endnoteRef/>
      </w:r>
      <w:r w:rsidRPr="008C52C5">
        <w:rPr>
          <w:rFonts w:cstheme="minorHAnsi"/>
        </w:rPr>
        <w:t xml:space="preserve"> U.S. Census Bureau</w:t>
      </w:r>
      <w:r>
        <w:rPr>
          <w:rFonts w:cstheme="minorHAnsi"/>
        </w:rPr>
        <w:t xml:space="preserve">. </w:t>
      </w:r>
      <w:r w:rsidRPr="008C52C5">
        <w:rPr>
          <w:rFonts w:cstheme="minorHAnsi"/>
        </w:rPr>
        <w:t>American Community Survey 5-</w:t>
      </w:r>
      <w:r>
        <w:rPr>
          <w:rFonts w:cstheme="minorHAnsi"/>
        </w:rPr>
        <w:t>Year E</w:t>
      </w:r>
      <w:r w:rsidRPr="008C52C5">
        <w:rPr>
          <w:rFonts w:cstheme="minorHAnsi"/>
        </w:rPr>
        <w:t>stimates. Educational attainment.</w:t>
      </w:r>
    </w:p>
  </w:endnote>
  <w:endnote w:id="22">
    <w:p w14:paraId="0F686EBC" w14:textId="0EABAC1F" w:rsidR="00D070B1" w:rsidRPr="008C52C5" w:rsidRDefault="00D070B1">
      <w:pPr>
        <w:pStyle w:val="EndnoteText"/>
        <w:rPr>
          <w:rFonts w:cstheme="minorHAnsi"/>
        </w:rPr>
      </w:pPr>
      <w:r w:rsidRPr="008C52C5">
        <w:rPr>
          <w:rStyle w:val="EndnoteReference"/>
          <w:rFonts w:cstheme="minorHAnsi"/>
        </w:rPr>
        <w:endnoteRef/>
      </w:r>
      <w:r w:rsidRPr="008C52C5">
        <w:rPr>
          <w:rFonts w:cstheme="minorHAnsi"/>
        </w:rPr>
        <w:t xml:space="preserve"> Promise </w:t>
      </w:r>
      <w:r>
        <w:rPr>
          <w:rFonts w:cstheme="minorHAnsi"/>
        </w:rPr>
        <w:t>Early Education Center. EHS &amp; HS PIR</w:t>
      </w:r>
      <w:r w:rsidR="009572CB">
        <w:rPr>
          <w:rFonts w:cstheme="minorHAnsi"/>
        </w:rPr>
        <w:t>.</w:t>
      </w:r>
    </w:p>
  </w:endnote>
  <w:endnote w:id="23">
    <w:p w14:paraId="346CCE6E" w14:textId="6AF6CF6A" w:rsidR="00D070B1" w:rsidRPr="00F94E68" w:rsidRDefault="00D070B1" w:rsidP="00F94E68">
      <w:pPr>
        <w:autoSpaceDE w:val="0"/>
        <w:autoSpaceDN w:val="0"/>
        <w:adjustRightInd w:val="0"/>
        <w:spacing w:after="0" w:line="240" w:lineRule="auto"/>
        <w:rPr>
          <w:rFonts w:cstheme="minorHAnsi"/>
          <w:sz w:val="20"/>
          <w:szCs w:val="20"/>
        </w:rPr>
      </w:pPr>
      <w:r w:rsidRPr="008C52C5">
        <w:rPr>
          <w:rStyle w:val="EndnoteReference"/>
          <w:rFonts w:cstheme="minorHAnsi"/>
          <w:sz w:val="20"/>
          <w:szCs w:val="20"/>
        </w:rPr>
        <w:endnoteRef/>
      </w:r>
      <w:r w:rsidRPr="008C52C5">
        <w:rPr>
          <w:rFonts w:cstheme="minorHAnsi"/>
          <w:sz w:val="20"/>
          <w:szCs w:val="20"/>
        </w:rPr>
        <w:t xml:space="preserve"> </w:t>
      </w:r>
      <w:r>
        <w:rPr>
          <w:rFonts w:cstheme="minorHAnsi"/>
          <w:sz w:val="20"/>
          <w:szCs w:val="20"/>
        </w:rPr>
        <w:t xml:space="preserve">Maine Center for Disease Control, Central Maine Healthcare, Eastern Maine Healthcare Systems, et. al. </w:t>
      </w:r>
      <w:r w:rsidRPr="00F94E68">
        <w:rPr>
          <w:rFonts w:cstheme="minorHAnsi"/>
          <w:i/>
          <w:sz w:val="20"/>
          <w:szCs w:val="20"/>
        </w:rPr>
        <w:t>20</w:t>
      </w:r>
      <w:r w:rsidR="00062F21">
        <w:rPr>
          <w:rFonts w:cstheme="minorHAnsi"/>
          <w:i/>
          <w:sz w:val="20"/>
          <w:szCs w:val="20"/>
        </w:rPr>
        <w:t>22</w:t>
      </w:r>
      <w:r w:rsidRPr="00F94E68">
        <w:rPr>
          <w:rFonts w:cstheme="minorHAnsi"/>
          <w:i/>
          <w:sz w:val="20"/>
          <w:szCs w:val="20"/>
        </w:rPr>
        <w:t xml:space="preserve"> Androscoggin County Health Profile: Maine Shared Community Health Needs Assessment</w:t>
      </w:r>
      <w:r w:rsidRPr="008C52C5">
        <w:rPr>
          <w:rFonts w:cstheme="minorHAnsi"/>
          <w:sz w:val="20"/>
          <w:szCs w:val="20"/>
        </w:rPr>
        <w:t xml:space="preserve">. </w:t>
      </w:r>
    </w:p>
  </w:endnote>
  <w:endnote w:id="24">
    <w:p w14:paraId="4D382B46" w14:textId="19801184" w:rsidR="00D070B1" w:rsidRPr="008C52C5" w:rsidRDefault="00D070B1" w:rsidP="006F0965">
      <w:pPr>
        <w:pStyle w:val="NoSpacing"/>
        <w:rPr>
          <w:rFonts w:cstheme="minorHAnsi"/>
          <w:sz w:val="20"/>
          <w:szCs w:val="20"/>
        </w:rPr>
      </w:pPr>
      <w:r w:rsidRPr="008C52C5">
        <w:rPr>
          <w:rStyle w:val="EndnoteReference"/>
          <w:rFonts w:cstheme="minorHAnsi"/>
          <w:sz w:val="20"/>
          <w:szCs w:val="20"/>
        </w:rPr>
        <w:endnoteRef/>
      </w:r>
      <w:r w:rsidRPr="008C52C5">
        <w:rPr>
          <w:rFonts w:cstheme="minorHAnsi"/>
          <w:sz w:val="20"/>
          <w:szCs w:val="20"/>
        </w:rPr>
        <w:t xml:space="preserve"> </w:t>
      </w:r>
      <w:hyperlink r:id="rId17" w:history="1">
        <w:r w:rsidRPr="008C52C5">
          <w:rPr>
            <w:rStyle w:val="Hyperlink"/>
            <w:rFonts w:cstheme="minorHAnsi"/>
            <w:color w:val="276492"/>
            <w:sz w:val="20"/>
            <w:szCs w:val="20"/>
            <w:bdr w:val="none" w:sz="0" w:space="0" w:color="auto" w:frame="1"/>
          </w:rPr>
          <w:t>Maine Department of Health and Human Services, Office of MaineCare Services</w:t>
        </w:r>
      </w:hyperlink>
      <w:r w:rsidRPr="008C52C5">
        <w:rPr>
          <w:rFonts w:cstheme="minorHAnsi"/>
          <w:sz w:val="20"/>
          <w:szCs w:val="20"/>
        </w:rPr>
        <w:t>.</w:t>
      </w:r>
      <w:r>
        <w:rPr>
          <w:rFonts w:cstheme="minorHAnsi"/>
          <w:sz w:val="20"/>
          <w:szCs w:val="20"/>
        </w:rPr>
        <w:t xml:space="preserve"> </w:t>
      </w:r>
    </w:p>
  </w:endnote>
  <w:endnote w:id="25">
    <w:p w14:paraId="2E8F6839" w14:textId="288DDE9E" w:rsidR="00D070B1" w:rsidRPr="00176118" w:rsidRDefault="00D070B1" w:rsidP="00176118">
      <w:pPr>
        <w:pStyle w:val="NoSpacing"/>
        <w:rPr>
          <w:rFonts w:ascii="Trebuchet MS" w:hAnsi="Trebuchet MS"/>
          <w:sz w:val="21"/>
          <w:szCs w:val="21"/>
          <w:shd w:val="clear" w:color="auto" w:fill="FFFFFF"/>
        </w:rPr>
      </w:pPr>
    </w:p>
  </w:endnote>
  <w:endnote w:id="26">
    <w:p w14:paraId="206E3E97" w14:textId="0CD2ACC5" w:rsidR="00D070B1" w:rsidRPr="008C52C5" w:rsidRDefault="00D070B1" w:rsidP="00BC25C9">
      <w:pPr>
        <w:pStyle w:val="NoSpacing"/>
        <w:rPr>
          <w:rFonts w:cstheme="minorHAnsi"/>
          <w:sz w:val="20"/>
          <w:szCs w:val="20"/>
        </w:rPr>
      </w:pPr>
    </w:p>
  </w:endnote>
  <w:endnote w:id="27">
    <w:p w14:paraId="4063FC80" w14:textId="5B8F7682" w:rsidR="00D070B1" w:rsidRPr="008C52C5" w:rsidRDefault="00D070B1" w:rsidP="009102E0">
      <w:pPr>
        <w:pStyle w:val="EndnoteText"/>
        <w:rPr>
          <w:rFonts w:cstheme="minorHAnsi"/>
        </w:rPr>
      </w:pPr>
      <w:r w:rsidRPr="008C52C5">
        <w:rPr>
          <w:rStyle w:val="EndnoteReference"/>
          <w:rFonts w:cstheme="minorHAnsi"/>
        </w:rPr>
        <w:endnoteRef/>
      </w:r>
      <w:r w:rsidRPr="008C52C5">
        <w:rPr>
          <w:rFonts w:cstheme="minorHAnsi"/>
        </w:rPr>
        <w:t xml:space="preserve"> </w:t>
      </w:r>
      <w:r>
        <w:rPr>
          <w:rFonts w:cstheme="minorHAnsi"/>
        </w:rPr>
        <w:t xml:space="preserve">Maine Department of Health and Human Services Office of Child &amp; Family Services. </w:t>
      </w:r>
      <w:r w:rsidRPr="00C47FDB">
        <w:rPr>
          <w:rFonts w:cstheme="minorHAnsi"/>
          <w:i/>
        </w:rPr>
        <w:t>Child Protective Services Annual Report.</w:t>
      </w:r>
      <w:r w:rsidRPr="008C52C5">
        <w:rPr>
          <w:rFonts w:cstheme="minorHAnsi"/>
        </w:rPr>
        <w:t xml:space="preserve"> </w:t>
      </w:r>
    </w:p>
  </w:endnote>
  <w:endnote w:id="28">
    <w:p w14:paraId="6AB0C3B8" w14:textId="29C2475F" w:rsidR="00D070B1" w:rsidRDefault="00D070B1" w:rsidP="00F51ECE">
      <w:pPr>
        <w:pStyle w:val="EndnoteText"/>
      </w:pPr>
      <w:r w:rsidRPr="008C52C5">
        <w:rPr>
          <w:rStyle w:val="EndnoteReference"/>
          <w:rFonts w:cstheme="minorHAnsi"/>
        </w:rPr>
        <w:endnoteRef/>
      </w:r>
      <w:r w:rsidRPr="008C52C5">
        <w:rPr>
          <w:rFonts w:cstheme="minorHAnsi"/>
        </w:rPr>
        <w:t xml:space="preserve"> Maine Department of Health &amp; Human Services Office of Child &amp; Family Services Division of Child Welfare Services</w:t>
      </w:r>
      <w:r>
        <w:rPr>
          <w:rFonts w:cstheme="minorHAnsi"/>
        </w:rPr>
        <w:t xml:space="preserve">. Retrieved from </w:t>
      </w:r>
      <w:hyperlink r:id="rId18" w:history="1">
        <w:r w:rsidRPr="008C52C5">
          <w:rPr>
            <w:rStyle w:val="Hyperlink"/>
            <w:rFonts w:cstheme="minorHAnsi"/>
          </w:rPr>
          <w:t>https://datacenter.kidscount.org/</w:t>
        </w:r>
      </w:hyperlink>
      <w:r w:rsidRPr="008C52C5">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324287"/>
      <w:docPartObj>
        <w:docPartGallery w:val="Page Numbers (Bottom of Page)"/>
        <w:docPartUnique/>
      </w:docPartObj>
    </w:sdtPr>
    <w:sdtEndPr>
      <w:rPr>
        <w:noProof/>
      </w:rPr>
    </w:sdtEndPr>
    <w:sdtContent>
      <w:p w14:paraId="502B01CC" w14:textId="77777777" w:rsidR="00D070B1" w:rsidRDefault="00D070B1" w:rsidP="00D859CB">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D472" w14:textId="77777777" w:rsidR="00D070B1" w:rsidRDefault="00D070B1" w:rsidP="006D5919">
      <w:pPr>
        <w:spacing w:after="0" w:line="240" w:lineRule="auto"/>
      </w:pPr>
      <w:r>
        <w:separator/>
      </w:r>
    </w:p>
  </w:footnote>
  <w:footnote w:type="continuationSeparator" w:id="0">
    <w:p w14:paraId="3FE24420" w14:textId="77777777" w:rsidR="00D070B1" w:rsidRDefault="00D070B1" w:rsidP="006D5919">
      <w:pPr>
        <w:spacing w:after="0" w:line="240" w:lineRule="auto"/>
      </w:pPr>
      <w:r>
        <w:continuationSeparator/>
      </w:r>
    </w:p>
  </w:footnote>
  <w:footnote w:id="1">
    <w:p w14:paraId="1A8646FA" w14:textId="77777777" w:rsidR="00D070B1" w:rsidRDefault="00D070B1">
      <w:pPr>
        <w:pStyle w:val="FootnoteText"/>
      </w:pPr>
      <w:r>
        <w:rPr>
          <w:rStyle w:val="FootnoteReference"/>
        </w:rPr>
        <w:footnoteRef/>
      </w:r>
      <w:r>
        <w:t xml:space="preserve"> </w:t>
      </w:r>
      <w:r w:rsidRPr="00670600">
        <w:t>2010 U.S. Census data for children by single age in Androscoggin County referenced in Table 4 on page 5.</w:t>
      </w:r>
    </w:p>
  </w:footnote>
  <w:footnote w:id="2">
    <w:p w14:paraId="49E5E2DF" w14:textId="77777777" w:rsidR="00D070B1" w:rsidRDefault="00D070B1">
      <w:pPr>
        <w:pStyle w:val="FootnoteText"/>
      </w:pPr>
      <w:r>
        <w:rPr>
          <w:rStyle w:val="FootnoteReference"/>
        </w:rPr>
        <w:footnoteRef/>
      </w:r>
      <w:r>
        <w:t xml:space="preserve"> </w:t>
      </w:r>
      <w:r w:rsidRPr="00264A07">
        <w:rPr>
          <w:rFonts w:cstheme="minorHAnsi"/>
        </w:rPr>
        <w:t xml:space="preserve">Basic needs budget = Food cost + </w:t>
      </w:r>
      <w:proofErr w:type="gramStart"/>
      <w:r w:rsidRPr="00264A07">
        <w:rPr>
          <w:rFonts w:cstheme="minorHAnsi"/>
        </w:rPr>
        <w:t>child care</w:t>
      </w:r>
      <w:proofErr w:type="gramEnd"/>
      <w:r w:rsidRPr="00264A07">
        <w:rPr>
          <w:rFonts w:cstheme="minorHAnsi"/>
        </w:rPr>
        <w:t xml:space="preserve"> cost + (insurance premiums + health care costs) + housing cost + transportation cost + other necessities cost</w:t>
      </w:r>
    </w:p>
  </w:footnote>
  <w:footnote w:id="3">
    <w:p w14:paraId="133D6DD7" w14:textId="77777777" w:rsidR="00D070B1" w:rsidRPr="00644418" w:rsidRDefault="00D070B1" w:rsidP="00644418">
      <w:pPr>
        <w:pStyle w:val="NoSpacing"/>
        <w:rPr>
          <w:rFonts w:cstheme="minorHAnsi"/>
          <w:sz w:val="20"/>
          <w:szCs w:val="20"/>
        </w:rPr>
      </w:pPr>
      <w:r>
        <w:rPr>
          <w:rStyle w:val="FootnoteReference"/>
        </w:rPr>
        <w:footnoteRef/>
      </w:r>
      <w:r>
        <w:t xml:space="preserve"> </w:t>
      </w:r>
      <w:r w:rsidRPr="00644418">
        <w:rPr>
          <w:rFonts w:cstheme="minorHAnsi"/>
          <w:sz w:val="20"/>
          <w:szCs w:val="20"/>
        </w:rPr>
        <w:t>For more information visit: http://livingwage.mit.edu/resources/MIT-Part-Time-Documentation.pdf </w:t>
      </w:r>
    </w:p>
  </w:footnote>
  <w:footnote w:id="4">
    <w:p w14:paraId="36AB8901" w14:textId="2E94962D" w:rsidR="00D070B1" w:rsidRDefault="00D070B1" w:rsidP="005B5992">
      <w:pPr>
        <w:pStyle w:val="FootnoteText"/>
      </w:pPr>
      <w:r>
        <w:rPr>
          <w:rStyle w:val="FootnoteReference"/>
        </w:rPr>
        <w:footnoteRef/>
      </w:r>
      <w:r>
        <w:t xml:space="preserve"> A list of childcare settings can be found here: </w:t>
      </w:r>
      <w:hyperlink r:id="rId1" w:history="1">
        <w:r w:rsidR="00B4622B" w:rsidRPr="00BC194E">
          <w:rPr>
            <w:rStyle w:val="Hyperlink"/>
          </w:rPr>
          <w:t>https://www.childcarechoices.me/</w:t>
        </w:r>
      </w:hyperlink>
      <w:r w:rsidR="00B4622B">
        <w:t xml:space="preserve"> </w:t>
      </w:r>
      <w:r w:rsidR="00B4622B" w:rsidRPr="00B4622B">
        <w:t>.</w:t>
      </w:r>
      <w:r>
        <w:t xml:space="preserve"> </w:t>
      </w:r>
    </w:p>
    <w:p w14:paraId="1524EFD5" w14:textId="77777777" w:rsidR="00B4622B" w:rsidRDefault="00B4622B" w:rsidP="005B5992">
      <w:pPr>
        <w:pStyle w:val="FootnoteText"/>
      </w:pPr>
    </w:p>
  </w:footnote>
  <w:footnote w:id="5">
    <w:p w14:paraId="6DB3B22B" w14:textId="698BACD6" w:rsidR="00D070B1" w:rsidRDefault="00D070B1" w:rsidP="005B5992">
      <w:pPr>
        <w:pStyle w:val="FootnoteText"/>
      </w:pPr>
      <w:r>
        <w:rPr>
          <w:rStyle w:val="FootnoteReference"/>
        </w:rPr>
        <w:footnoteRef/>
      </w:r>
      <w:r>
        <w:t xml:space="preserve"> This table does not include license-exempt </w:t>
      </w:r>
      <w:r w:rsidR="00B4622B">
        <w:t>childcare</w:t>
      </w:r>
      <w:r>
        <w:t xml:space="preserve"> providers, of which there are many in Androscoggin County. </w:t>
      </w:r>
    </w:p>
  </w:footnote>
  <w:footnote w:id="6">
    <w:p w14:paraId="20E5221E" w14:textId="77777777" w:rsidR="00D070B1" w:rsidRDefault="00D070B1">
      <w:pPr>
        <w:pStyle w:val="FootnoteText"/>
      </w:pPr>
      <w:r>
        <w:rPr>
          <w:rStyle w:val="FootnoteReference"/>
        </w:rPr>
        <w:footnoteRef/>
      </w:r>
      <w:r>
        <w:t xml:space="preserve"> Social/emotional, physical development, language, literacy, cognitive, and math.</w:t>
      </w:r>
    </w:p>
  </w:footnote>
  <w:footnote w:id="7">
    <w:p w14:paraId="115A8A94" w14:textId="1C8DCE2D" w:rsidR="00D070B1" w:rsidRDefault="00D070B1">
      <w:pPr>
        <w:pStyle w:val="FootnoteText"/>
      </w:pPr>
      <w:r w:rsidRPr="00313313">
        <w:t xml:space="preserve">  </w:t>
      </w:r>
    </w:p>
  </w:footnote>
  <w:footnote w:id="8">
    <w:p w14:paraId="1495B6E0" w14:textId="77777777" w:rsidR="00D070B1" w:rsidRDefault="00D070B1">
      <w:pPr>
        <w:pStyle w:val="FootnoteText"/>
      </w:pPr>
    </w:p>
  </w:footnote>
  <w:footnote w:id="9">
    <w:p w14:paraId="4E95749C" w14:textId="77777777" w:rsidR="00D070B1" w:rsidRDefault="00D070B1" w:rsidP="009102E0">
      <w:pPr>
        <w:pStyle w:val="FootnoteText"/>
      </w:pPr>
      <w:r>
        <w:rPr>
          <w:rStyle w:val="FootnoteReference"/>
        </w:rPr>
        <w:footnoteRef/>
      </w:r>
      <w:r>
        <w:t xml:space="preserve"> These values may include duplicates </w:t>
      </w:r>
      <w:proofErr w:type="gramStart"/>
      <w:r>
        <w:t>due to the fact that</w:t>
      </w:r>
      <w:proofErr w:type="gramEnd"/>
      <w:r>
        <w:t xml:space="preserve"> if children were involved in more than one report in a calendar year, they would be counted each time.</w:t>
      </w:r>
    </w:p>
  </w:footnote>
  <w:footnote w:id="10">
    <w:p w14:paraId="56A75837" w14:textId="77777777" w:rsidR="00D070B1" w:rsidRDefault="00D070B1" w:rsidP="00F51ECE">
      <w:pPr>
        <w:pStyle w:val="FootnoteText"/>
      </w:pPr>
      <w:r>
        <w:rPr>
          <w:rStyle w:val="FootnoteReference"/>
        </w:rPr>
        <w:footnoteRef/>
      </w:r>
      <w:r>
        <w:t xml:space="preserve"> Alternate response is appropriate when reports of child abuse or neglect are deemed to be of low to moderate severity. CP assessment cases are severe enough to warrant being assigned to a caseworker for further investigation. </w:t>
      </w:r>
    </w:p>
  </w:footnote>
  <w:footnote w:id="11">
    <w:p w14:paraId="6CF0241F" w14:textId="77777777" w:rsidR="00D070B1" w:rsidRDefault="00D070B1" w:rsidP="00F51ECE">
      <w:pPr>
        <w:pStyle w:val="FootnoteText"/>
      </w:pPr>
      <w:r>
        <w:rPr>
          <w:rStyle w:val="FootnoteReference"/>
        </w:rPr>
        <w:footnoteRef/>
      </w:r>
      <w:r>
        <w:t xml:space="preserve"> </w:t>
      </w:r>
      <w:r w:rsidRPr="0017738A">
        <w:rPr>
          <w:rFonts w:cstheme="minorHAnsi"/>
          <w:shd w:val="clear" w:color="auto" w:fill="FFFFFF"/>
        </w:rPr>
        <w:t xml:space="preserve">Maine total includes children in out of state placements and children where their </w:t>
      </w:r>
      <w:proofErr w:type="spellStart"/>
      <w:r w:rsidRPr="0017738A">
        <w:rPr>
          <w:rFonts w:cstheme="minorHAnsi"/>
          <w:shd w:val="clear" w:color="auto" w:fill="FFFFFF"/>
        </w:rPr>
        <w:t>county</w:t>
      </w:r>
      <w:proofErr w:type="spellEnd"/>
      <w:r w:rsidRPr="0017738A">
        <w:rPr>
          <w:rFonts w:cstheme="minorHAnsi"/>
          <w:shd w:val="clear" w:color="auto" w:fill="FFFFFF"/>
        </w:rPr>
        <w:t xml:space="preserve"> of origin is not recorded.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8BF0" w14:textId="68CF1D23" w:rsidR="00D070B1" w:rsidRPr="00062F21" w:rsidRDefault="00062F21" w:rsidP="00062F21">
    <w:pPr>
      <w:pStyle w:val="Header"/>
      <w:rPr>
        <w:b/>
        <w:color w:val="00B0F0"/>
        <w:sz w:val="32"/>
        <w:szCs w:val="34"/>
      </w:rPr>
    </w:pPr>
    <w:r>
      <w:rPr>
        <w:b/>
        <w:color w:val="00B0F0"/>
        <w:sz w:val="32"/>
        <w:szCs w:val="34"/>
      </w:rPr>
      <w:t xml:space="preserve">2024 </w:t>
    </w:r>
    <w:r w:rsidR="00D070B1" w:rsidRPr="00A10667">
      <w:rPr>
        <w:b/>
        <w:color w:val="00B0F0"/>
        <w:sz w:val="32"/>
        <w:szCs w:val="34"/>
      </w:rPr>
      <w:t>COMMUNITY ASSESSMENT REPORT</w:t>
    </w:r>
  </w:p>
  <w:p w14:paraId="56653C8B" w14:textId="77777777" w:rsidR="00D070B1" w:rsidRPr="00E26AF6" w:rsidRDefault="00D070B1">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574"/>
    <w:multiLevelType w:val="hybridMultilevel"/>
    <w:tmpl w:val="C272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664AB"/>
    <w:multiLevelType w:val="multilevel"/>
    <w:tmpl w:val="9F7E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15FE9"/>
    <w:multiLevelType w:val="multilevel"/>
    <w:tmpl w:val="505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D47E3"/>
    <w:multiLevelType w:val="hybridMultilevel"/>
    <w:tmpl w:val="3818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692A"/>
    <w:multiLevelType w:val="hybridMultilevel"/>
    <w:tmpl w:val="6066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9060B"/>
    <w:multiLevelType w:val="hybridMultilevel"/>
    <w:tmpl w:val="F102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374ED"/>
    <w:multiLevelType w:val="hybridMultilevel"/>
    <w:tmpl w:val="FD94DB50"/>
    <w:lvl w:ilvl="0" w:tplc="24A0641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10AD6"/>
    <w:multiLevelType w:val="hybridMultilevel"/>
    <w:tmpl w:val="A6FC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F4F31"/>
    <w:multiLevelType w:val="hybridMultilevel"/>
    <w:tmpl w:val="BA34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00FC7"/>
    <w:multiLevelType w:val="hybridMultilevel"/>
    <w:tmpl w:val="E792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E104C"/>
    <w:multiLevelType w:val="hybridMultilevel"/>
    <w:tmpl w:val="A95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45529"/>
    <w:multiLevelType w:val="hybridMultilevel"/>
    <w:tmpl w:val="B3EA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1101A"/>
    <w:multiLevelType w:val="hybridMultilevel"/>
    <w:tmpl w:val="F6048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5367F"/>
    <w:multiLevelType w:val="hybridMultilevel"/>
    <w:tmpl w:val="C13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6483E"/>
    <w:multiLevelType w:val="hybridMultilevel"/>
    <w:tmpl w:val="72546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11DB6"/>
    <w:multiLevelType w:val="hybridMultilevel"/>
    <w:tmpl w:val="F3D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611B7"/>
    <w:multiLevelType w:val="hybridMultilevel"/>
    <w:tmpl w:val="BDFE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C4131"/>
    <w:multiLevelType w:val="hybridMultilevel"/>
    <w:tmpl w:val="7FD2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973DA"/>
    <w:multiLevelType w:val="hybridMultilevel"/>
    <w:tmpl w:val="653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B27E5"/>
    <w:multiLevelType w:val="hybridMultilevel"/>
    <w:tmpl w:val="8F28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795697">
    <w:abstractNumId w:val="14"/>
  </w:num>
  <w:num w:numId="2" w16cid:durableId="1904220179">
    <w:abstractNumId w:val="17"/>
  </w:num>
  <w:num w:numId="3" w16cid:durableId="1104182678">
    <w:abstractNumId w:val="7"/>
  </w:num>
  <w:num w:numId="4" w16cid:durableId="1694526070">
    <w:abstractNumId w:val="12"/>
  </w:num>
  <w:num w:numId="5" w16cid:durableId="841897645">
    <w:abstractNumId w:val="0"/>
  </w:num>
  <w:num w:numId="6" w16cid:durableId="1168866663">
    <w:abstractNumId w:val="3"/>
  </w:num>
  <w:num w:numId="7" w16cid:durableId="2112050158">
    <w:abstractNumId w:val="6"/>
  </w:num>
  <w:num w:numId="8" w16cid:durableId="1629776367">
    <w:abstractNumId w:val="15"/>
  </w:num>
  <w:num w:numId="9" w16cid:durableId="1813207166">
    <w:abstractNumId w:val="16"/>
  </w:num>
  <w:num w:numId="10" w16cid:durableId="635913497">
    <w:abstractNumId w:val="2"/>
  </w:num>
  <w:num w:numId="11" w16cid:durableId="200359877">
    <w:abstractNumId w:val="18"/>
  </w:num>
  <w:num w:numId="12" w16cid:durableId="681275325">
    <w:abstractNumId w:val="19"/>
  </w:num>
  <w:num w:numId="13" w16cid:durableId="420682375">
    <w:abstractNumId w:val="4"/>
  </w:num>
  <w:num w:numId="14" w16cid:durableId="532353940">
    <w:abstractNumId w:val="13"/>
  </w:num>
  <w:num w:numId="15" w16cid:durableId="385221129">
    <w:abstractNumId w:val="11"/>
  </w:num>
  <w:num w:numId="16" w16cid:durableId="710115287">
    <w:abstractNumId w:val="5"/>
  </w:num>
  <w:num w:numId="17" w16cid:durableId="1196504301">
    <w:abstractNumId w:val="10"/>
  </w:num>
  <w:num w:numId="18" w16cid:durableId="65496148">
    <w:abstractNumId w:val="8"/>
  </w:num>
  <w:num w:numId="19" w16cid:durableId="1481191907">
    <w:abstractNumId w:val="9"/>
  </w:num>
  <w:num w:numId="20" w16cid:durableId="1887253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6017"/>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42"/>
    <w:rsid w:val="00006A4A"/>
    <w:rsid w:val="00006C04"/>
    <w:rsid w:val="00010044"/>
    <w:rsid w:val="0001179C"/>
    <w:rsid w:val="00011BC5"/>
    <w:rsid w:val="000164D5"/>
    <w:rsid w:val="00017365"/>
    <w:rsid w:val="00017DF7"/>
    <w:rsid w:val="000210DE"/>
    <w:rsid w:val="000259A7"/>
    <w:rsid w:val="00031685"/>
    <w:rsid w:val="00032634"/>
    <w:rsid w:val="00032831"/>
    <w:rsid w:val="0003336E"/>
    <w:rsid w:val="000344D8"/>
    <w:rsid w:val="00036122"/>
    <w:rsid w:val="000379FD"/>
    <w:rsid w:val="00037C02"/>
    <w:rsid w:val="00041261"/>
    <w:rsid w:val="0004329A"/>
    <w:rsid w:val="00043883"/>
    <w:rsid w:val="00044B8A"/>
    <w:rsid w:val="00045870"/>
    <w:rsid w:val="000464DE"/>
    <w:rsid w:val="000528C7"/>
    <w:rsid w:val="00052A8C"/>
    <w:rsid w:val="00053DEA"/>
    <w:rsid w:val="0005416D"/>
    <w:rsid w:val="000548EA"/>
    <w:rsid w:val="000600C0"/>
    <w:rsid w:val="000607D9"/>
    <w:rsid w:val="00060D96"/>
    <w:rsid w:val="00061869"/>
    <w:rsid w:val="00062F21"/>
    <w:rsid w:val="00065FC8"/>
    <w:rsid w:val="000737B4"/>
    <w:rsid w:val="00075928"/>
    <w:rsid w:val="0008013A"/>
    <w:rsid w:val="00080E5D"/>
    <w:rsid w:val="000815A1"/>
    <w:rsid w:val="00082F02"/>
    <w:rsid w:val="000852A1"/>
    <w:rsid w:val="00086846"/>
    <w:rsid w:val="00086ECE"/>
    <w:rsid w:val="000902E0"/>
    <w:rsid w:val="00091E1D"/>
    <w:rsid w:val="00093CEE"/>
    <w:rsid w:val="00094DF2"/>
    <w:rsid w:val="00095F16"/>
    <w:rsid w:val="00096CEB"/>
    <w:rsid w:val="000A034A"/>
    <w:rsid w:val="000A05AB"/>
    <w:rsid w:val="000A2FF3"/>
    <w:rsid w:val="000A5917"/>
    <w:rsid w:val="000A6167"/>
    <w:rsid w:val="000B5377"/>
    <w:rsid w:val="000B540C"/>
    <w:rsid w:val="000C0DD6"/>
    <w:rsid w:val="000C194B"/>
    <w:rsid w:val="000C25BF"/>
    <w:rsid w:val="000C2A82"/>
    <w:rsid w:val="000C4BDD"/>
    <w:rsid w:val="000C68BE"/>
    <w:rsid w:val="000C7F37"/>
    <w:rsid w:val="000D00CF"/>
    <w:rsid w:val="000D357C"/>
    <w:rsid w:val="000D358A"/>
    <w:rsid w:val="000D3D7C"/>
    <w:rsid w:val="000D5F15"/>
    <w:rsid w:val="000D7B4D"/>
    <w:rsid w:val="000E0E50"/>
    <w:rsid w:val="000E1F9A"/>
    <w:rsid w:val="000E24FD"/>
    <w:rsid w:val="000E2E1C"/>
    <w:rsid w:val="000E3C2F"/>
    <w:rsid w:val="000E7A9F"/>
    <w:rsid w:val="000E7E28"/>
    <w:rsid w:val="000F1291"/>
    <w:rsid w:val="000F2318"/>
    <w:rsid w:val="000F23C0"/>
    <w:rsid w:val="000F4CB2"/>
    <w:rsid w:val="000F6778"/>
    <w:rsid w:val="000F7ED6"/>
    <w:rsid w:val="0010078D"/>
    <w:rsid w:val="00103616"/>
    <w:rsid w:val="001040A4"/>
    <w:rsid w:val="001043E4"/>
    <w:rsid w:val="001055C6"/>
    <w:rsid w:val="0011100B"/>
    <w:rsid w:val="00112BB7"/>
    <w:rsid w:val="00112CAC"/>
    <w:rsid w:val="00114C00"/>
    <w:rsid w:val="00114CF8"/>
    <w:rsid w:val="00114E50"/>
    <w:rsid w:val="0011500A"/>
    <w:rsid w:val="0011643A"/>
    <w:rsid w:val="001168C6"/>
    <w:rsid w:val="00117BA1"/>
    <w:rsid w:val="00120B7B"/>
    <w:rsid w:val="0012247D"/>
    <w:rsid w:val="00123720"/>
    <w:rsid w:val="00123A00"/>
    <w:rsid w:val="0012418C"/>
    <w:rsid w:val="001253A2"/>
    <w:rsid w:val="001328FF"/>
    <w:rsid w:val="00135A5B"/>
    <w:rsid w:val="00136D94"/>
    <w:rsid w:val="00136EC0"/>
    <w:rsid w:val="00136F40"/>
    <w:rsid w:val="00142D43"/>
    <w:rsid w:val="00143D1A"/>
    <w:rsid w:val="00144E61"/>
    <w:rsid w:val="00145460"/>
    <w:rsid w:val="001463FB"/>
    <w:rsid w:val="001478F7"/>
    <w:rsid w:val="001520CB"/>
    <w:rsid w:val="00152331"/>
    <w:rsid w:val="00152D6E"/>
    <w:rsid w:val="00152F4A"/>
    <w:rsid w:val="001538C0"/>
    <w:rsid w:val="00154535"/>
    <w:rsid w:val="00154C5B"/>
    <w:rsid w:val="00157F60"/>
    <w:rsid w:val="00160037"/>
    <w:rsid w:val="00160915"/>
    <w:rsid w:val="00160D82"/>
    <w:rsid w:val="00163044"/>
    <w:rsid w:val="001638D9"/>
    <w:rsid w:val="00163D30"/>
    <w:rsid w:val="001658F8"/>
    <w:rsid w:val="00166A2F"/>
    <w:rsid w:val="0017005D"/>
    <w:rsid w:val="00173378"/>
    <w:rsid w:val="00174B5C"/>
    <w:rsid w:val="001756DA"/>
    <w:rsid w:val="00176118"/>
    <w:rsid w:val="0017738A"/>
    <w:rsid w:val="001803EE"/>
    <w:rsid w:val="0018049D"/>
    <w:rsid w:val="00181A6C"/>
    <w:rsid w:val="001838D0"/>
    <w:rsid w:val="00186B8F"/>
    <w:rsid w:val="00191CE1"/>
    <w:rsid w:val="001927BA"/>
    <w:rsid w:val="00192D23"/>
    <w:rsid w:val="0019510D"/>
    <w:rsid w:val="0019672F"/>
    <w:rsid w:val="00196DC1"/>
    <w:rsid w:val="001A1428"/>
    <w:rsid w:val="001A15A3"/>
    <w:rsid w:val="001A4146"/>
    <w:rsid w:val="001A5EA9"/>
    <w:rsid w:val="001A5FFA"/>
    <w:rsid w:val="001A666A"/>
    <w:rsid w:val="001A7605"/>
    <w:rsid w:val="001B0487"/>
    <w:rsid w:val="001B191A"/>
    <w:rsid w:val="001B1EB9"/>
    <w:rsid w:val="001B2EAA"/>
    <w:rsid w:val="001B3EC4"/>
    <w:rsid w:val="001B4406"/>
    <w:rsid w:val="001B5C4D"/>
    <w:rsid w:val="001B6291"/>
    <w:rsid w:val="001B7454"/>
    <w:rsid w:val="001C1B2A"/>
    <w:rsid w:val="001C31CC"/>
    <w:rsid w:val="001C3249"/>
    <w:rsid w:val="001C3425"/>
    <w:rsid w:val="001C569C"/>
    <w:rsid w:val="001D478D"/>
    <w:rsid w:val="001D60AC"/>
    <w:rsid w:val="001D7F41"/>
    <w:rsid w:val="001E08C8"/>
    <w:rsid w:val="001E0957"/>
    <w:rsid w:val="001E0D8D"/>
    <w:rsid w:val="001E20EA"/>
    <w:rsid w:val="001E23C4"/>
    <w:rsid w:val="001E3830"/>
    <w:rsid w:val="001E4182"/>
    <w:rsid w:val="001E5CFE"/>
    <w:rsid w:val="001F0F28"/>
    <w:rsid w:val="001F19B5"/>
    <w:rsid w:val="001F42DA"/>
    <w:rsid w:val="001F4A99"/>
    <w:rsid w:val="001F5252"/>
    <w:rsid w:val="001F624E"/>
    <w:rsid w:val="001F6724"/>
    <w:rsid w:val="001F7054"/>
    <w:rsid w:val="001F7CFA"/>
    <w:rsid w:val="0020136C"/>
    <w:rsid w:val="0020577C"/>
    <w:rsid w:val="00207833"/>
    <w:rsid w:val="002103E9"/>
    <w:rsid w:val="0021056D"/>
    <w:rsid w:val="002123F6"/>
    <w:rsid w:val="00215674"/>
    <w:rsid w:val="00216079"/>
    <w:rsid w:val="00220977"/>
    <w:rsid w:val="00222DF7"/>
    <w:rsid w:val="00223060"/>
    <w:rsid w:val="00225F2D"/>
    <w:rsid w:val="00230A65"/>
    <w:rsid w:val="00232514"/>
    <w:rsid w:val="002328C7"/>
    <w:rsid w:val="002334A4"/>
    <w:rsid w:val="00236C9D"/>
    <w:rsid w:val="00241A3A"/>
    <w:rsid w:val="00241E7F"/>
    <w:rsid w:val="00242073"/>
    <w:rsid w:val="002441DE"/>
    <w:rsid w:val="0024523F"/>
    <w:rsid w:val="00246B2B"/>
    <w:rsid w:val="00250558"/>
    <w:rsid w:val="00250EE1"/>
    <w:rsid w:val="002513C7"/>
    <w:rsid w:val="0025575A"/>
    <w:rsid w:val="00256B24"/>
    <w:rsid w:val="002613C1"/>
    <w:rsid w:val="00261802"/>
    <w:rsid w:val="00262656"/>
    <w:rsid w:val="00264A07"/>
    <w:rsid w:val="00266BC0"/>
    <w:rsid w:val="002703E3"/>
    <w:rsid w:val="0027090F"/>
    <w:rsid w:val="00271428"/>
    <w:rsid w:val="00276E6F"/>
    <w:rsid w:val="002770BB"/>
    <w:rsid w:val="00277AEF"/>
    <w:rsid w:val="002809CF"/>
    <w:rsid w:val="002813A5"/>
    <w:rsid w:val="0028227F"/>
    <w:rsid w:val="00284546"/>
    <w:rsid w:val="002847F7"/>
    <w:rsid w:val="00285223"/>
    <w:rsid w:val="00291EFC"/>
    <w:rsid w:val="00293628"/>
    <w:rsid w:val="00293E7C"/>
    <w:rsid w:val="00294A83"/>
    <w:rsid w:val="002A05E8"/>
    <w:rsid w:val="002A0698"/>
    <w:rsid w:val="002A0A4A"/>
    <w:rsid w:val="002A21A7"/>
    <w:rsid w:val="002A59BB"/>
    <w:rsid w:val="002A7C87"/>
    <w:rsid w:val="002B1388"/>
    <w:rsid w:val="002B2C63"/>
    <w:rsid w:val="002B6AEE"/>
    <w:rsid w:val="002B7957"/>
    <w:rsid w:val="002C2725"/>
    <w:rsid w:val="002C6D43"/>
    <w:rsid w:val="002C7D60"/>
    <w:rsid w:val="002D1231"/>
    <w:rsid w:val="002D362A"/>
    <w:rsid w:val="002D42BA"/>
    <w:rsid w:val="002D4737"/>
    <w:rsid w:val="002D4B8D"/>
    <w:rsid w:val="002D514F"/>
    <w:rsid w:val="002D62C2"/>
    <w:rsid w:val="002D685A"/>
    <w:rsid w:val="002D79B4"/>
    <w:rsid w:val="002D79C8"/>
    <w:rsid w:val="002E1776"/>
    <w:rsid w:val="002E22D7"/>
    <w:rsid w:val="002E2A7E"/>
    <w:rsid w:val="002E799B"/>
    <w:rsid w:val="003001E1"/>
    <w:rsid w:val="00300279"/>
    <w:rsid w:val="003024B2"/>
    <w:rsid w:val="00302949"/>
    <w:rsid w:val="003044D4"/>
    <w:rsid w:val="00304B5A"/>
    <w:rsid w:val="003053FC"/>
    <w:rsid w:val="00307198"/>
    <w:rsid w:val="00313313"/>
    <w:rsid w:val="00316708"/>
    <w:rsid w:val="00317065"/>
    <w:rsid w:val="00320574"/>
    <w:rsid w:val="00321217"/>
    <w:rsid w:val="003218C7"/>
    <w:rsid w:val="00323701"/>
    <w:rsid w:val="00324DDB"/>
    <w:rsid w:val="00324DE6"/>
    <w:rsid w:val="0032525F"/>
    <w:rsid w:val="003257A9"/>
    <w:rsid w:val="00326312"/>
    <w:rsid w:val="0032729E"/>
    <w:rsid w:val="00331CDF"/>
    <w:rsid w:val="0033275F"/>
    <w:rsid w:val="00334979"/>
    <w:rsid w:val="00335060"/>
    <w:rsid w:val="00340F1D"/>
    <w:rsid w:val="003420A2"/>
    <w:rsid w:val="00342D6A"/>
    <w:rsid w:val="00344019"/>
    <w:rsid w:val="0034779D"/>
    <w:rsid w:val="00350E5E"/>
    <w:rsid w:val="0035107F"/>
    <w:rsid w:val="003532A4"/>
    <w:rsid w:val="00353CBD"/>
    <w:rsid w:val="00353D08"/>
    <w:rsid w:val="00355977"/>
    <w:rsid w:val="00355CFC"/>
    <w:rsid w:val="003569DB"/>
    <w:rsid w:val="00356D72"/>
    <w:rsid w:val="00357D0B"/>
    <w:rsid w:val="003622C3"/>
    <w:rsid w:val="00362B21"/>
    <w:rsid w:val="003640F0"/>
    <w:rsid w:val="0036433E"/>
    <w:rsid w:val="003647C7"/>
    <w:rsid w:val="00366F3F"/>
    <w:rsid w:val="003701D6"/>
    <w:rsid w:val="0037119C"/>
    <w:rsid w:val="003747F3"/>
    <w:rsid w:val="003755A7"/>
    <w:rsid w:val="00381D14"/>
    <w:rsid w:val="00383049"/>
    <w:rsid w:val="00383C09"/>
    <w:rsid w:val="00386522"/>
    <w:rsid w:val="00390ACD"/>
    <w:rsid w:val="00396399"/>
    <w:rsid w:val="003A09FB"/>
    <w:rsid w:val="003A2D6F"/>
    <w:rsid w:val="003A444F"/>
    <w:rsid w:val="003A5A46"/>
    <w:rsid w:val="003A6412"/>
    <w:rsid w:val="003A74F9"/>
    <w:rsid w:val="003B004B"/>
    <w:rsid w:val="003B0D3F"/>
    <w:rsid w:val="003B4BB5"/>
    <w:rsid w:val="003B4EAA"/>
    <w:rsid w:val="003B54A4"/>
    <w:rsid w:val="003B5A15"/>
    <w:rsid w:val="003B7B12"/>
    <w:rsid w:val="003C3EFD"/>
    <w:rsid w:val="003C48EC"/>
    <w:rsid w:val="003C5281"/>
    <w:rsid w:val="003C5974"/>
    <w:rsid w:val="003C5AFA"/>
    <w:rsid w:val="003D1C7B"/>
    <w:rsid w:val="003D3097"/>
    <w:rsid w:val="003D50BF"/>
    <w:rsid w:val="003D5417"/>
    <w:rsid w:val="003D60FB"/>
    <w:rsid w:val="003E0F0D"/>
    <w:rsid w:val="003E5013"/>
    <w:rsid w:val="003E77AE"/>
    <w:rsid w:val="003F4E4D"/>
    <w:rsid w:val="003F5DA7"/>
    <w:rsid w:val="003F6CC8"/>
    <w:rsid w:val="003F737A"/>
    <w:rsid w:val="003F7FAB"/>
    <w:rsid w:val="0040013A"/>
    <w:rsid w:val="00400539"/>
    <w:rsid w:val="00400BF1"/>
    <w:rsid w:val="00400DC6"/>
    <w:rsid w:val="00400F6A"/>
    <w:rsid w:val="00402B6B"/>
    <w:rsid w:val="004032C5"/>
    <w:rsid w:val="00406E71"/>
    <w:rsid w:val="00406EC9"/>
    <w:rsid w:val="004076FB"/>
    <w:rsid w:val="004077ED"/>
    <w:rsid w:val="004078B9"/>
    <w:rsid w:val="00410B51"/>
    <w:rsid w:val="004113F3"/>
    <w:rsid w:val="00411CF3"/>
    <w:rsid w:val="00412F0C"/>
    <w:rsid w:val="00412F4C"/>
    <w:rsid w:val="004131AA"/>
    <w:rsid w:val="004203DA"/>
    <w:rsid w:val="004204F2"/>
    <w:rsid w:val="004220CC"/>
    <w:rsid w:val="00424BB4"/>
    <w:rsid w:val="0042528E"/>
    <w:rsid w:val="00425A56"/>
    <w:rsid w:val="00426073"/>
    <w:rsid w:val="004262E9"/>
    <w:rsid w:val="00426458"/>
    <w:rsid w:val="0042719C"/>
    <w:rsid w:val="0043232B"/>
    <w:rsid w:val="0043416E"/>
    <w:rsid w:val="004342FA"/>
    <w:rsid w:val="004348F1"/>
    <w:rsid w:val="00434A34"/>
    <w:rsid w:val="0043512A"/>
    <w:rsid w:val="004358B0"/>
    <w:rsid w:val="00435DF1"/>
    <w:rsid w:val="00437663"/>
    <w:rsid w:val="00443B84"/>
    <w:rsid w:val="00447128"/>
    <w:rsid w:val="004559AF"/>
    <w:rsid w:val="00456DBA"/>
    <w:rsid w:val="00461A0C"/>
    <w:rsid w:val="00461D21"/>
    <w:rsid w:val="00464DC9"/>
    <w:rsid w:val="00465787"/>
    <w:rsid w:val="00470359"/>
    <w:rsid w:val="004703FC"/>
    <w:rsid w:val="004713A7"/>
    <w:rsid w:val="00472F34"/>
    <w:rsid w:val="004738D4"/>
    <w:rsid w:val="00476229"/>
    <w:rsid w:val="004769A9"/>
    <w:rsid w:val="00484BDA"/>
    <w:rsid w:val="004856B4"/>
    <w:rsid w:val="0048593B"/>
    <w:rsid w:val="00486147"/>
    <w:rsid w:val="004932BF"/>
    <w:rsid w:val="004932C8"/>
    <w:rsid w:val="004936C7"/>
    <w:rsid w:val="0049411A"/>
    <w:rsid w:val="00495E42"/>
    <w:rsid w:val="00497F19"/>
    <w:rsid w:val="004A3857"/>
    <w:rsid w:val="004A4795"/>
    <w:rsid w:val="004A6FC8"/>
    <w:rsid w:val="004B029F"/>
    <w:rsid w:val="004B1278"/>
    <w:rsid w:val="004B2C09"/>
    <w:rsid w:val="004C02D5"/>
    <w:rsid w:val="004C0577"/>
    <w:rsid w:val="004C23F4"/>
    <w:rsid w:val="004C3161"/>
    <w:rsid w:val="004C5028"/>
    <w:rsid w:val="004C6BA9"/>
    <w:rsid w:val="004D030F"/>
    <w:rsid w:val="004D08A5"/>
    <w:rsid w:val="004D09FC"/>
    <w:rsid w:val="004D4BEE"/>
    <w:rsid w:val="004D5A10"/>
    <w:rsid w:val="004D62CE"/>
    <w:rsid w:val="004E03D3"/>
    <w:rsid w:val="004E192E"/>
    <w:rsid w:val="004E5D18"/>
    <w:rsid w:val="004E69DD"/>
    <w:rsid w:val="004E7411"/>
    <w:rsid w:val="004E793B"/>
    <w:rsid w:val="004F4366"/>
    <w:rsid w:val="004F6A02"/>
    <w:rsid w:val="0050008A"/>
    <w:rsid w:val="00502755"/>
    <w:rsid w:val="005027A1"/>
    <w:rsid w:val="00504278"/>
    <w:rsid w:val="00505962"/>
    <w:rsid w:val="00506773"/>
    <w:rsid w:val="00506B5D"/>
    <w:rsid w:val="00511B5D"/>
    <w:rsid w:val="005149A4"/>
    <w:rsid w:val="00514D23"/>
    <w:rsid w:val="005151EA"/>
    <w:rsid w:val="00515678"/>
    <w:rsid w:val="005158A4"/>
    <w:rsid w:val="005171B6"/>
    <w:rsid w:val="00517B2D"/>
    <w:rsid w:val="00517D99"/>
    <w:rsid w:val="0052055B"/>
    <w:rsid w:val="005215B1"/>
    <w:rsid w:val="0052232D"/>
    <w:rsid w:val="00523336"/>
    <w:rsid w:val="00524EF2"/>
    <w:rsid w:val="00531345"/>
    <w:rsid w:val="00534916"/>
    <w:rsid w:val="00536610"/>
    <w:rsid w:val="00541D0A"/>
    <w:rsid w:val="00541D4D"/>
    <w:rsid w:val="00541F0F"/>
    <w:rsid w:val="00541FAB"/>
    <w:rsid w:val="0054214A"/>
    <w:rsid w:val="005442AF"/>
    <w:rsid w:val="00544D38"/>
    <w:rsid w:val="005460BE"/>
    <w:rsid w:val="005508AE"/>
    <w:rsid w:val="0055342B"/>
    <w:rsid w:val="00553B59"/>
    <w:rsid w:val="00554444"/>
    <w:rsid w:val="005567CE"/>
    <w:rsid w:val="005567ED"/>
    <w:rsid w:val="00556AC2"/>
    <w:rsid w:val="005574B7"/>
    <w:rsid w:val="005634AF"/>
    <w:rsid w:val="005642E4"/>
    <w:rsid w:val="00565994"/>
    <w:rsid w:val="00566520"/>
    <w:rsid w:val="00570B2A"/>
    <w:rsid w:val="0057161F"/>
    <w:rsid w:val="00571783"/>
    <w:rsid w:val="00572943"/>
    <w:rsid w:val="00575096"/>
    <w:rsid w:val="0058475D"/>
    <w:rsid w:val="00585FBF"/>
    <w:rsid w:val="00586C52"/>
    <w:rsid w:val="00586DD0"/>
    <w:rsid w:val="00590062"/>
    <w:rsid w:val="005900FA"/>
    <w:rsid w:val="005917B5"/>
    <w:rsid w:val="00594703"/>
    <w:rsid w:val="00597B9F"/>
    <w:rsid w:val="005A0B88"/>
    <w:rsid w:val="005A3731"/>
    <w:rsid w:val="005A3C46"/>
    <w:rsid w:val="005A40AB"/>
    <w:rsid w:val="005A4B52"/>
    <w:rsid w:val="005A5676"/>
    <w:rsid w:val="005A5CC5"/>
    <w:rsid w:val="005A63D0"/>
    <w:rsid w:val="005B03FE"/>
    <w:rsid w:val="005B5992"/>
    <w:rsid w:val="005B6FFD"/>
    <w:rsid w:val="005C3CE1"/>
    <w:rsid w:val="005C40F2"/>
    <w:rsid w:val="005C4D05"/>
    <w:rsid w:val="005C5783"/>
    <w:rsid w:val="005C7226"/>
    <w:rsid w:val="005D1848"/>
    <w:rsid w:val="005D3900"/>
    <w:rsid w:val="005D3D93"/>
    <w:rsid w:val="005D4EA2"/>
    <w:rsid w:val="005D770C"/>
    <w:rsid w:val="005E1B41"/>
    <w:rsid w:val="005E2C89"/>
    <w:rsid w:val="005E482B"/>
    <w:rsid w:val="005E60FB"/>
    <w:rsid w:val="005E7A12"/>
    <w:rsid w:val="005F1499"/>
    <w:rsid w:val="005F31A2"/>
    <w:rsid w:val="005F360D"/>
    <w:rsid w:val="005F44D5"/>
    <w:rsid w:val="005F61CE"/>
    <w:rsid w:val="005F7560"/>
    <w:rsid w:val="00600017"/>
    <w:rsid w:val="00600345"/>
    <w:rsid w:val="00600F70"/>
    <w:rsid w:val="00602E24"/>
    <w:rsid w:val="00603FCB"/>
    <w:rsid w:val="00604673"/>
    <w:rsid w:val="006049C3"/>
    <w:rsid w:val="0061144F"/>
    <w:rsid w:val="00612542"/>
    <w:rsid w:val="006137E1"/>
    <w:rsid w:val="006138DE"/>
    <w:rsid w:val="0061607A"/>
    <w:rsid w:val="00616CBD"/>
    <w:rsid w:val="0061719D"/>
    <w:rsid w:val="0062109C"/>
    <w:rsid w:val="006210F5"/>
    <w:rsid w:val="006226C0"/>
    <w:rsid w:val="006244C5"/>
    <w:rsid w:val="00624DBB"/>
    <w:rsid w:val="00625F7D"/>
    <w:rsid w:val="0062740A"/>
    <w:rsid w:val="00627E67"/>
    <w:rsid w:val="00630F31"/>
    <w:rsid w:val="0063128E"/>
    <w:rsid w:val="006339F9"/>
    <w:rsid w:val="00641281"/>
    <w:rsid w:val="00641A9C"/>
    <w:rsid w:val="00641C8E"/>
    <w:rsid w:val="00642AB6"/>
    <w:rsid w:val="00644418"/>
    <w:rsid w:val="006452EA"/>
    <w:rsid w:val="006465A9"/>
    <w:rsid w:val="00646DAC"/>
    <w:rsid w:val="00647717"/>
    <w:rsid w:val="00651474"/>
    <w:rsid w:val="00653671"/>
    <w:rsid w:val="00653890"/>
    <w:rsid w:val="006545E0"/>
    <w:rsid w:val="00654B96"/>
    <w:rsid w:val="006564FF"/>
    <w:rsid w:val="006565E9"/>
    <w:rsid w:val="00661F1A"/>
    <w:rsid w:val="00662C1F"/>
    <w:rsid w:val="00663085"/>
    <w:rsid w:val="006637E0"/>
    <w:rsid w:val="00664A9C"/>
    <w:rsid w:val="00665B2F"/>
    <w:rsid w:val="00666616"/>
    <w:rsid w:val="006671C4"/>
    <w:rsid w:val="00667EED"/>
    <w:rsid w:val="006700CF"/>
    <w:rsid w:val="00670600"/>
    <w:rsid w:val="00670B03"/>
    <w:rsid w:val="00673377"/>
    <w:rsid w:val="00674075"/>
    <w:rsid w:val="0067675A"/>
    <w:rsid w:val="0068115D"/>
    <w:rsid w:val="00681286"/>
    <w:rsid w:val="006815EE"/>
    <w:rsid w:val="00683177"/>
    <w:rsid w:val="0068389D"/>
    <w:rsid w:val="00685AC0"/>
    <w:rsid w:val="006921EC"/>
    <w:rsid w:val="00692201"/>
    <w:rsid w:val="00696E51"/>
    <w:rsid w:val="006A00FD"/>
    <w:rsid w:val="006A07A2"/>
    <w:rsid w:val="006A2AC1"/>
    <w:rsid w:val="006A3516"/>
    <w:rsid w:val="006A3B67"/>
    <w:rsid w:val="006A3D48"/>
    <w:rsid w:val="006A4E86"/>
    <w:rsid w:val="006A56C7"/>
    <w:rsid w:val="006A6E8A"/>
    <w:rsid w:val="006A7EC7"/>
    <w:rsid w:val="006B0365"/>
    <w:rsid w:val="006B3819"/>
    <w:rsid w:val="006B3E58"/>
    <w:rsid w:val="006B4F54"/>
    <w:rsid w:val="006B5679"/>
    <w:rsid w:val="006B5BFA"/>
    <w:rsid w:val="006C054C"/>
    <w:rsid w:val="006C0E47"/>
    <w:rsid w:val="006C0EA8"/>
    <w:rsid w:val="006C172D"/>
    <w:rsid w:val="006C4193"/>
    <w:rsid w:val="006C4FA1"/>
    <w:rsid w:val="006C5236"/>
    <w:rsid w:val="006D1265"/>
    <w:rsid w:val="006D26C2"/>
    <w:rsid w:val="006D4691"/>
    <w:rsid w:val="006D4C71"/>
    <w:rsid w:val="006D5919"/>
    <w:rsid w:val="006D5964"/>
    <w:rsid w:val="006D7418"/>
    <w:rsid w:val="006D79BA"/>
    <w:rsid w:val="006D7F77"/>
    <w:rsid w:val="006E0DEC"/>
    <w:rsid w:val="006E10E7"/>
    <w:rsid w:val="006E5E30"/>
    <w:rsid w:val="006E7749"/>
    <w:rsid w:val="006F05ED"/>
    <w:rsid w:val="006F0965"/>
    <w:rsid w:val="006F2087"/>
    <w:rsid w:val="006F2FFE"/>
    <w:rsid w:val="006F305F"/>
    <w:rsid w:val="006F4CCA"/>
    <w:rsid w:val="006F60ED"/>
    <w:rsid w:val="00700577"/>
    <w:rsid w:val="00701FF5"/>
    <w:rsid w:val="007020C0"/>
    <w:rsid w:val="0070324F"/>
    <w:rsid w:val="00703C0A"/>
    <w:rsid w:val="007041F1"/>
    <w:rsid w:val="00704EE9"/>
    <w:rsid w:val="007050FF"/>
    <w:rsid w:val="00710037"/>
    <w:rsid w:val="0071122F"/>
    <w:rsid w:val="007117D3"/>
    <w:rsid w:val="0071209E"/>
    <w:rsid w:val="0071272D"/>
    <w:rsid w:val="00713CC5"/>
    <w:rsid w:val="00714102"/>
    <w:rsid w:val="0071477C"/>
    <w:rsid w:val="00714831"/>
    <w:rsid w:val="007156E0"/>
    <w:rsid w:val="00721045"/>
    <w:rsid w:val="00724B6F"/>
    <w:rsid w:val="00725561"/>
    <w:rsid w:val="00725C2C"/>
    <w:rsid w:val="00726D18"/>
    <w:rsid w:val="00726E57"/>
    <w:rsid w:val="00732B3E"/>
    <w:rsid w:val="00733427"/>
    <w:rsid w:val="0073477C"/>
    <w:rsid w:val="00734D9C"/>
    <w:rsid w:val="00735FDB"/>
    <w:rsid w:val="007362A3"/>
    <w:rsid w:val="0073742F"/>
    <w:rsid w:val="00737764"/>
    <w:rsid w:val="00737C69"/>
    <w:rsid w:val="00740612"/>
    <w:rsid w:val="00741C61"/>
    <w:rsid w:val="00744A8B"/>
    <w:rsid w:val="00746949"/>
    <w:rsid w:val="0074785B"/>
    <w:rsid w:val="00751629"/>
    <w:rsid w:val="00752500"/>
    <w:rsid w:val="0075488A"/>
    <w:rsid w:val="007571F3"/>
    <w:rsid w:val="00757328"/>
    <w:rsid w:val="00757356"/>
    <w:rsid w:val="0076086B"/>
    <w:rsid w:val="007614A4"/>
    <w:rsid w:val="00762A2B"/>
    <w:rsid w:val="00763236"/>
    <w:rsid w:val="00763E88"/>
    <w:rsid w:val="007667D7"/>
    <w:rsid w:val="0077036B"/>
    <w:rsid w:val="0077230A"/>
    <w:rsid w:val="00774F86"/>
    <w:rsid w:val="0077572E"/>
    <w:rsid w:val="007821C3"/>
    <w:rsid w:val="007827A8"/>
    <w:rsid w:val="00784ACB"/>
    <w:rsid w:val="00791B60"/>
    <w:rsid w:val="00793483"/>
    <w:rsid w:val="00793C10"/>
    <w:rsid w:val="0079527E"/>
    <w:rsid w:val="007A00A3"/>
    <w:rsid w:val="007A2346"/>
    <w:rsid w:val="007A24A0"/>
    <w:rsid w:val="007A3B30"/>
    <w:rsid w:val="007A4D70"/>
    <w:rsid w:val="007B19CE"/>
    <w:rsid w:val="007B19F7"/>
    <w:rsid w:val="007B36E2"/>
    <w:rsid w:val="007B382A"/>
    <w:rsid w:val="007B3AAE"/>
    <w:rsid w:val="007B5F31"/>
    <w:rsid w:val="007C1405"/>
    <w:rsid w:val="007C4DC9"/>
    <w:rsid w:val="007C5CB9"/>
    <w:rsid w:val="007C7AD8"/>
    <w:rsid w:val="007D3EFD"/>
    <w:rsid w:val="007D6730"/>
    <w:rsid w:val="007E2BEB"/>
    <w:rsid w:val="007E305B"/>
    <w:rsid w:val="007F0D31"/>
    <w:rsid w:val="007F1039"/>
    <w:rsid w:val="007F3F8D"/>
    <w:rsid w:val="007F4EAF"/>
    <w:rsid w:val="007F5E86"/>
    <w:rsid w:val="007F787F"/>
    <w:rsid w:val="0080113C"/>
    <w:rsid w:val="008011E3"/>
    <w:rsid w:val="00801243"/>
    <w:rsid w:val="0080310C"/>
    <w:rsid w:val="00804374"/>
    <w:rsid w:val="00806AAA"/>
    <w:rsid w:val="00807929"/>
    <w:rsid w:val="00810048"/>
    <w:rsid w:val="008106D5"/>
    <w:rsid w:val="0081257F"/>
    <w:rsid w:val="008129DD"/>
    <w:rsid w:val="00813A1B"/>
    <w:rsid w:val="008158CE"/>
    <w:rsid w:val="008238EC"/>
    <w:rsid w:val="00823E99"/>
    <w:rsid w:val="0082428A"/>
    <w:rsid w:val="00826150"/>
    <w:rsid w:val="00827665"/>
    <w:rsid w:val="0082775E"/>
    <w:rsid w:val="00833F98"/>
    <w:rsid w:val="00836E22"/>
    <w:rsid w:val="00837675"/>
    <w:rsid w:val="008407A4"/>
    <w:rsid w:val="008429F8"/>
    <w:rsid w:val="008434E1"/>
    <w:rsid w:val="00846977"/>
    <w:rsid w:val="00847FB2"/>
    <w:rsid w:val="00850605"/>
    <w:rsid w:val="008518A0"/>
    <w:rsid w:val="00853D2F"/>
    <w:rsid w:val="0085544C"/>
    <w:rsid w:val="00855CF6"/>
    <w:rsid w:val="008563F6"/>
    <w:rsid w:val="00860527"/>
    <w:rsid w:val="00861719"/>
    <w:rsid w:val="008629B4"/>
    <w:rsid w:val="00864648"/>
    <w:rsid w:val="00865187"/>
    <w:rsid w:val="0086556C"/>
    <w:rsid w:val="008657E0"/>
    <w:rsid w:val="00865FD5"/>
    <w:rsid w:val="008678FF"/>
    <w:rsid w:val="008679DE"/>
    <w:rsid w:val="00870B63"/>
    <w:rsid w:val="00872791"/>
    <w:rsid w:val="00872E63"/>
    <w:rsid w:val="00874876"/>
    <w:rsid w:val="0087616A"/>
    <w:rsid w:val="00876D79"/>
    <w:rsid w:val="0087785F"/>
    <w:rsid w:val="008823A0"/>
    <w:rsid w:val="00882E70"/>
    <w:rsid w:val="0088356D"/>
    <w:rsid w:val="00884842"/>
    <w:rsid w:val="00884A58"/>
    <w:rsid w:val="00884D32"/>
    <w:rsid w:val="00890215"/>
    <w:rsid w:val="0089140C"/>
    <w:rsid w:val="0089197D"/>
    <w:rsid w:val="00893476"/>
    <w:rsid w:val="00893F79"/>
    <w:rsid w:val="00897874"/>
    <w:rsid w:val="008A20E2"/>
    <w:rsid w:val="008A2B32"/>
    <w:rsid w:val="008A3765"/>
    <w:rsid w:val="008B2E96"/>
    <w:rsid w:val="008B6D06"/>
    <w:rsid w:val="008B7048"/>
    <w:rsid w:val="008B71D4"/>
    <w:rsid w:val="008B745E"/>
    <w:rsid w:val="008C0298"/>
    <w:rsid w:val="008C08BF"/>
    <w:rsid w:val="008C4489"/>
    <w:rsid w:val="008C52C5"/>
    <w:rsid w:val="008C53B2"/>
    <w:rsid w:val="008C7284"/>
    <w:rsid w:val="008D4A23"/>
    <w:rsid w:val="008D4BFE"/>
    <w:rsid w:val="008D4DBB"/>
    <w:rsid w:val="008D4E44"/>
    <w:rsid w:val="008D5677"/>
    <w:rsid w:val="008D63D2"/>
    <w:rsid w:val="008D7C02"/>
    <w:rsid w:val="008D7C41"/>
    <w:rsid w:val="008E1C09"/>
    <w:rsid w:val="008E4FB4"/>
    <w:rsid w:val="008E6CA8"/>
    <w:rsid w:val="008E71DF"/>
    <w:rsid w:val="008E7803"/>
    <w:rsid w:val="008F0D89"/>
    <w:rsid w:val="008F2283"/>
    <w:rsid w:val="008F2BC3"/>
    <w:rsid w:val="008F3205"/>
    <w:rsid w:val="008F4589"/>
    <w:rsid w:val="008F4D26"/>
    <w:rsid w:val="008F506B"/>
    <w:rsid w:val="00903476"/>
    <w:rsid w:val="00905441"/>
    <w:rsid w:val="009102E0"/>
    <w:rsid w:val="00916B19"/>
    <w:rsid w:val="00920674"/>
    <w:rsid w:val="00920E07"/>
    <w:rsid w:val="00923FA4"/>
    <w:rsid w:val="0092429C"/>
    <w:rsid w:val="0092545D"/>
    <w:rsid w:val="009257D0"/>
    <w:rsid w:val="00926899"/>
    <w:rsid w:val="00926F01"/>
    <w:rsid w:val="00927D0B"/>
    <w:rsid w:val="00930BCC"/>
    <w:rsid w:val="009326D3"/>
    <w:rsid w:val="00932D4E"/>
    <w:rsid w:val="00934243"/>
    <w:rsid w:val="0093561C"/>
    <w:rsid w:val="009371CC"/>
    <w:rsid w:val="0093747E"/>
    <w:rsid w:val="00940674"/>
    <w:rsid w:val="0094238A"/>
    <w:rsid w:val="00943973"/>
    <w:rsid w:val="009439E5"/>
    <w:rsid w:val="00944750"/>
    <w:rsid w:val="009457A3"/>
    <w:rsid w:val="009465B4"/>
    <w:rsid w:val="00947587"/>
    <w:rsid w:val="00955887"/>
    <w:rsid w:val="00955C66"/>
    <w:rsid w:val="0095648E"/>
    <w:rsid w:val="009564E4"/>
    <w:rsid w:val="00956DFA"/>
    <w:rsid w:val="0095705A"/>
    <w:rsid w:val="009572CB"/>
    <w:rsid w:val="009579B1"/>
    <w:rsid w:val="00957E6A"/>
    <w:rsid w:val="00971774"/>
    <w:rsid w:val="0097195F"/>
    <w:rsid w:val="00973285"/>
    <w:rsid w:val="00973DD0"/>
    <w:rsid w:val="00973E29"/>
    <w:rsid w:val="00974086"/>
    <w:rsid w:val="00975744"/>
    <w:rsid w:val="00977095"/>
    <w:rsid w:val="00977119"/>
    <w:rsid w:val="00977407"/>
    <w:rsid w:val="0098036A"/>
    <w:rsid w:val="009810BF"/>
    <w:rsid w:val="00981162"/>
    <w:rsid w:val="00982016"/>
    <w:rsid w:val="0098410E"/>
    <w:rsid w:val="0098414A"/>
    <w:rsid w:val="00985401"/>
    <w:rsid w:val="00994696"/>
    <w:rsid w:val="00994745"/>
    <w:rsid w:val="00996161"/>
    <w:rsid w:val="00997D6A"/>
    <w:rsid w:val="009A23C8"/>
    <w:rsid w:val="009A3C9D"/>
    <w:rsid w:val="009A452A"/>
    <w:rsid w:val="009A63AA"/>
    <w:rsid w:val="009A671F"/>
    <w:rsid w:val="009A722C"/>
    <w:rsid w:val="009B06CB"/>
    <w:rsid w:val="009B141F"/>
    <w:rsid w:val="009B5C32"/>
    <w:rsid w:val="009B5D27"/>
    <w:rsid w:val="009C0B6E"/>
    <w:rsid w:val="009C19FB"/>
    <w:rsid w:val="009C3F19"/>
    <w:rsid w:val="009C515A"/>
    <w:rsid w:val="009C5F75"/>
    <w:rsid w:val="009C6A18"/>
    <w:rsid w:val="009C6BC9"/>
    <w:rsid w:val="009C7396"/>
    <w:rsid w:val="009C7BBB"/>
    <w:rsid w:val="009C7F96"/>
    <w:rsid w:val="009D1740"/>
    <w:rsid w:val="009D1A13"/>
    <w:rsid w:val="009D32B2"/>
    <w:rsid w:val="009D3544"/>
    <w:rsid w:val="009D4505"/>
    <w:rsid w:val="009D69B6"/>
    <w:rsid w:val="009D6BA5"/>
    <w:rsid w:val="009D6D47"/>
    <w:rsid w:val="009D745D"/>
    <w:rsid w:val="009E17F5"/>
    <w:rsid w:val="009E1CD1"/>
    <w:rsid w:val="009E1D60"/>
    <w:rsid w:val="009E2283"/>
    <w:rsid w:val="009E25F2"/>
    <w:rsid w:val="009E32D2"/>
    <w:rsid w:val="009E454B"/>
    <w:rsid w:val="009E628B"/>
    <w:rsid w:val="009E6C35"/>
    <w:rsid w:val="009F079D"/>
    <w:rsid w:val="009F0A69"/>
    <w:rsid w:val="009F29B8"/>
    <w:rsid w:val="009F302E"/>
    <w:rsid w:val="009F3ABA"/>
    <w:rsid w:val="009F4DDA"/>
    <w:rsid w:val="009F5E25"/>
    <w:rsid w:val="009F7F60"/>
    <w:rsid w:val="00A008F7"/>
    <w:rsid w:val="00A00B9F"/>
    <w:rsid w:val="00A04A46"/>
    <w:rsid w:val="00A0625B"/>
    <w:rsid w:val="00A10667"/>
    <w:rsid w:val="00A10EEA"/>
    <w:rsid w:val="00A12E3C"/>
    <w:rsid w:val="00A141B4"/>
    <w:rsid w:val="00A159A5"/>
    <w:rsid w:val="00A1660B"/>
    <w:rsid w:val="00A17ECD"/>
    <w:rsid w:val="00A2087C"/>
    <w:rsid w:val="00A20CD0"/>
    <w:rsid w:val="00A21364"/>
    <w:rsid w:val="00A21CAB"/>
    <w:rsid w:val="00A232EA"/>
    <w:rsid w:val="00A25428"/>
    <w:rsid w:val="00A25B47"/>
    <w:rsid w:val="00A312F2"/>
    <w:rsid w:val="00A3331E"/>
    <w:rsid w:val="00A3432D"/>
    <w:rsid w:val="00A3748B"/>
    <w:rsid w:val="00A37B6D"/>
    <w:rsid w:val="00A55CC9"/>
    <w:rsid w:val="00A614ED"/>
    <w:rsid w:val="00A634CF"/>
    <w:rsid w:val="00A71CBB"/>
    <w:rsid w:val="00A7245E"/>
    <w:rsid w:val="00A73023"/>
    <w:rsid w:val="00A800AE"/>
    <w:rsid w:val="00A813AC"/>
    <w:rsid w:val="00A821AE"/>
    <w:rsid w:val="00A841E3"/>
    <w:rsid w:val="00A8576B"/>
    <w:rsid w:val="00A87798"/>
    <w:rsid w:val="00A92825"/>
    <w:rsid w:val="00A9491F"/>
    <w:rsid w:val="00A96F81"/>
    <w:rsid w:val="00AA37E2"/>
    <w:rsid w:val="00AA4228"/>
    <w:rsid w:val="00AA4746"/>
    <w:rsid w:val="00AA4A8F"/>
    <w:rsid w:val="00AA4B4C"/>
    <w:rsid w:val="00AA4EBF"/>
    <w:rsid w:val="00AA60F4"/>
    <w:rsid w:val="00AA7061"/>
    <w:rsid w:val="00AA7948"/>
    <w:rsid w:val="00AB0DE3"/>
    <w:rsid w:val="00AB0F9B"/>
    <w:rsid w:val="00AB1199"/>
    <w:rsid w:val="00AB11E4"/>
    <w:rsid w:val="00AB13A1"/>
    <w:rsid w:val="00AB4472"/>
    <w:rsid w:val="00AB4F70"/>
    <w:rsid w:val="00AB5851"/>
    <w:rsid w:val="00AB5A71"/>
    <w:rsid w:val="00AB61D0"/>
    <w:rsid w:val="00AB76DB"/>
    <w:rsid w:val="00AB7B1D"/>
    <w:rsid w:val="00AC15C2"/>
    <w:rsid w:val="00AC1817"/>
    <w:rsid w:val="00AC1ABF"/>
    <w:rsid w:val="00AC25E1"/>
    <w:rsid w:val="00AC7EA4"/>
    <w:rsid w:val="00AD182F"/>
    <w:rsid w:val="00AD47BD"/>
    <w:rsid w:val="00AD4F85"/>
    <w:rsid w:val="00AD7B46"/>
    <w:rsid w:val="00AE36C4"/>
    <w:rsid w:val="00AE6B06"/>
    <w:rsid w:val="00AE7ABA"/>
    <w:rsid w:val="00AF0C4C"/>
    <w:rsid w:val="00AF2A68"/>
    <w:rsid w:val="00AF59BC"/>
    <w:rsid w:val="00AF6499"/>
    <w:rsid w:val="00B06188"/>
    <w:rsid w:val="00B07435"/>
    <w:rsid w:val="00B11AA4"/>
    <w:rsid w:val="00B125E7"/>
    <w:rsid w:val="00B12D1C"/>
    <w:rsid w:val="00B13D3D"/>
    <w:rsid w:val="00B14F34"/>
    <w:rsid w:val="00B16433"/>
    <w:rsid w:val="00B166D3"/>
    <w:rsid w:val="00B16C27"/>
    <w:rsid w:val="00B20901"/>
    <w:rsid w:val="00B21C90"/>
    <w:rsid w:val="00B23C7E"/>
    <w:rsid w:val="00B23D04"/>
    <w:rsid w:val="00B241F9"/>
    <w:rsid w:val="00B31362"/>
    <w:rsid w:val="00B35397"/>
    <w:rsid w:val="00B35A36"/>
    <w:rsid w:val="00B364C2"/>
    <w:rsid w:val="00B407BA"/>
    <w:rsid w:val="00B419E7"/>
    <w:rsid w:val="00B451DC"/>
    <w:rsid w:val="00B4568C"/>
    <w:rsid w:val="00B45E56"/>
    <w:rsid w:val="00B4622B"/>
    <w:rsid w:val="00B4641A"/>
    <w:rsid w:val="00B468C9"/>
    <w:rsid w:val="00B47180"/>
    <w:rsid w:val="00B47305"/>
    <w:rsid w:val="00B476D4"/>
    <w:rsid w:val="00B503F8"/>
    <w:rsid w:val="00B5308D"/>
    <w:rsid w:val="00B53545"/>
    <w:rsid w:val="00B53905"/>
    <w:rsid w:val="00B53E93"/>
    <w:rsid w:val="00B54B39"/>
    <w:rsid w:val="00B55C2C"/>
    <w:rsid w:val="00B55D0F"/>
    <w:rsid w:val="00B55DFC"/>
    <w:rsid w:val="00B56069"/>
    <w:rsid w:val="00B560AA"/>
    <w:rsid w:val="00B56420"/>
    <w:rsid w:val="00B564B1"/>
    <w:rsid w:val="00B71CDA"/>
    <w:rsid w:val="00B7209A"/>
    <w:rsid w:val="00B72F4B"/>
    <w:rsid w:val="00B73832"/>
    <w:rsid w:val="00B747C5"/>
    <w:rsid w:val="00B74D3E"/>
    <w:rsid w:val="00B76F18"/>
    <w:rsid w:val="00B8470A"/>
    <w:rsid w:val="00B84CC0"/>
    <w:rsid w:val="00B8617E"/>
    <w:rsid w:val="00B9051A"/>
    <w:rsid w:val="00B90B2E"/>
    <w:rsid w:val="00B92668"/>
    <w:rsid w:val="00B92C44"/>
    <w:rsid w:val="00B93FCF"/>
    <w:rsid w:val="00B9402B"/>
    <w:rsid w:val="00B97906"/>
    <w:rsid w:val="00BA1CC7"/>
    <w:rsid w:val="00BA2204"/>
    <w:rsid w:val="00BA30EB"/>
    <w:rsid w:val="00BA345E"/>
    <w:rsid w:val="00BA34C8"/>
    <w:rsid w:val="00BA3A30"/>
    <w:rsid w:val="00BA6628"/>
    <w:rsid w:val="00BA74A5"/>
    <w:rsid w:val="00BB063C"/>
    <w:rsid w:val="00BB0946"/>
    <w:rsid w:val="00BB15E1"/>
    <w:rsid w:val="00BB1AB4"/>
    <w:rsid w:val="00BB2359"/>
    <w:rsid w:val="00BB5093"/>
    <w:rsid w:val="00BB5D76"/>
    <w:rsid w:val="00BB7912"/>
    <w:rsid w:val="00BC15E5"/>
    <w:rsid w:val="00BC25C9"/>
    <w:rsid w:val="00BC5151"/>
    <w:rsid w:val="00BC5552"/>
    <w:rsid w:val="00BC6D88"/>
    <w:rsid w:val="00BC7DBB"/>
    <w:rsid w:val="00BD0407"/>
    <w:rsid w:val="00BD14D2"/>
    <w:rsid w:val="00BD1B64"/>
    <w:rsid w:val="00BD41A7"/>
    <w:rsid w:val="00BD537B"/>
    <w:rsid w:val="00BD6542"/>
    <w:rsid w:val="00BE1CC8"/>
    <w:rsid w:val="00BE3664"/>
    <w:rsid w:val="00BE5CF2"/>
    <w:rsid w:val="00BE6135"/>
    <w:rsid w:val="00BE7515"/>
    <w:rsid w:val="00BF1DCE"/>
    <w:rsid w:val="00BF275C"/>
    <w:rsid w:val="00BF4D7E"/>
    <w:rsid w:val="00BF7171"/>
    <w:rsid w:val="00C024D0"/>
    <w:rsid w:val="00C03570"/>
    <w:rsid w:val="00C05721"/>
    <w:rsid w:val="00C10C47"/>
    <w:rsid w:val="00C11061"/>
    <w:rsid w:val="00C12DB6"/>
    <w:rsid w:val="00C13CC9"/>
    <w:rsid w:val="00C14FBC"/>
    <w:rsid w:val="00C157E6"/>
    <w:rsid w:val="00C175F8"/>
    <w:rsid w:val="00C2021E"/>
    <w:rsid w:val="00C21CAB"/>
    <w:rsid w:val="00C2322F"/>
    <w:rsid w:val="00C31577"/>
    <w:rsid w:val="00C3161B"/>
    <w:rsid w:val="00C33AC9"/>
    <w:rsid w:val="00C34F2B"/>
    <w:rsid w:val="00C37E96"/>
    <w:rsid w:val="00C41B7E"/>
    <w:rsid w:val="00C448F6"/>
    <w:rsid w:val="00C4564B"/>
    <w:rsid w:val="00C473A5"/>
    <w:rsid w:val="00C4782A"/>
    <w:rsid w:val="00C47FDB"/>
    <w:rsid w:val="00C508DF"/>
    <w:rsid w:val="00C516E5"/>
    <w:rsid w:val="00C51A55"/>
    <w:rsid w:val="00C51AC5"/>
    <w:rsid w:val="00C5324C"/>
    <w:rsid w:val="00C5441E"/>
    <w:rsid w:val="00C549B5"/>
    <w:rsid w:val="00C556FA"/>
    <w:rsid w:val="00C56EDC"/>
    <w:rsid w:val="00C61CE4"/>
    <w:rsid w:val="00C624ED"/>
    <w:rsid w:val="00C64C2C"/>
    <w:rsid w:val="00C6788E"/>
    <w:rsid w:val="00C70629"/>
    <w:rsid w:val="00C726FA"/>
    <w:rsid w:val="00C73554"/>
    <w:rsid w:val="00C76AE7"/>
    <w:rsid w:val="00C80CB6"/>
    <w:rsid w:val="00C810A0"/>
    <w:rsid w:val="00C81110"/>
    <w:rsid w:val="00C822C3"/>
    <w:rsid w:val="00C82812"/>
    <w:rsid w:val="00C8362B"/>
    <w:rsid w:val="00C84DF1"/>
    <w:rsid w:val="00C865D3"/>
    <w:rsid w:val="00C86E1E"/>
    <w:rsid w:val="00C919C1"/>
    <w:rsid w:val="00C92ACB"/>
    <w:rsid w:val="00C94215"/>
    <w:rsid w:val="00C95DB7"/>
    <w:rsid w:val="00CA11C7"/>
    <w:rsid w:val="00CA17A1"/>
    <w:rsid w:val="00CA1FCF"/>
    <w:rsid w:val="00CA2027"/>
    <w:rsid w:val="00CA2744"/>
    <w:rsid w:val="00CA78D3"/>
    <w:rsid w:val="00CB039D"/>
    <w:rsid w:val="00CB0A8B"/>
    <w:rsid w:val="00CB1701"/>
    <w:rsid w:val="00CB2B13"/>
    <w:rsid w:val="00CB66C3"/>
    <w:rsid w:val="00CB6809"/>
    <w:rsid w:val="00CB79E7"/>
    <w:rsid w:val="00CC113D"/>
    <w:rsid w:val="00CC2115"/>
    <w:rsid w:val="00CC272C"/>
    <w:rsid w:val="00CC3CBE"/>
    <w:rsid w:val="00CC6F4F"/>
    <w:rsid w:val="00CC74AB"/>
    <w:rsid w:val="00CD0803"/>
    <w:rsid w:val="00CD0E80"/>
    <w:rsid w:val="00CD1826"/>
    <w:rsid w:val="00CD3167"/>
    <w:rsid w:val="00CD3F81"/>
    <w:rsid w:val="00CD5553"/>
    <w:rsid w:val="00CD57A0"/>
    <w:rsid w:val="00CD5FD8"/>
    <w:rsid w:val="00CF0B51"/>
    <w:rsid w:val="00CF17F0"/>
    <w:rsid w:val="00CF299F"/>
    <w:rsid w:val="00CF3026"/>
    <w:rsid w:val="00D040D4"/>
    <w:rsid w:val="00D05AC3"/>
    <w:rsid w:val="00D0650D"/>
    <w:rsid w:val="00D07088"/>
    <w:rsid w:val="00D070B1"/>
    <w:rsid w:val="00D07567"/>
    <w:rsid w:val="00D078DF"/>
    <w:rsid w:val="00D1015C"/>
    <w:rsid w:val="00D10F7A"/>
    <w:rsid w:val="00D142EF"/>
    <w:rsid w:val="00D20056"/>
    <w:rsid w:val="00D20166"/>
    <w:rsid w:val="00D215CA"/>
    <w:rsid w:val="00D216A5"/>
    <w:rsid w:val="00D221B3"/>
    <w:rsid w:val="00D2271F"/>
    <w:rsid w:val="00D267A8"/>
    <w:rsid w:val="00D269F8"/>
    <w:rsid w:val="00D30DF4"/>
    <w:rsid w:val="00D31BDE"/>
    <w:rsid w:val="00D364E4"/>
    <w:rsid w:val="00D36981"/>
    <w:rsid w:val="00D40066"/>
    <w:rsid w:val="00D421A1"/>
    <w:rsid w:val="00D42FA6"/>
    <w:rsid w:val="00D4328A"/>
    <w:rsid w:val="00D45159"/>
    <w:rsid w:val="00D461F6"/>
    <w:rsid w:val="00D50483"/>
    <w:rsid w:val="00D50B01"/>
    <w:rsid w:val="00D50FCC"/>
    <w:rsid w:val="00D567C6"/>
    <w:rsid w:val="00D5699F"/>
    <w:rsid w:val="00D6017D"/>
    <w:rsid w:val="00D62B48"/>
    <w:rsid w:val="00D6332D"/>
    <w:rsid w:val="00D63746"/>
    <w:rsid w:val="00D64842"/>
    <w:rsid w:val="00D65029"/>
    <w:rsid w:val="00D65441"/>
    <w:rsid w:val="00D66914"/>
    <w:rsid w:val="00D70F27"/>
    <w:rsid w:val="00D7117C"/>
    <w:rsid w:val="00D71ADC"/>
    <w:rsid w:val="00D71FAC"/>
    <w:rsid w:val="00D73A2B"/>
    <w:rsid w:val="00D73AD0"/>
    <w:rsid w:val="00D75AE4"/>
    <w:rsid w:val="00D80010"/>
    <w:rsid w:val="00D8165A"/>
    <w:rsid w:val="00D835AB"/>
    <w:rsid w:val="00D83D6F"/>
    <w:rsid w:val="00D83DF1"/>
    <w:rsid w:val="00D859BF"/>
    <w:rsid w:val="00D859CB"/>
    <w:rsid w:val="00D86948"/>
    <w:rsid w:val="00D87509"/>
    <w:rsid w:val="00D910F4"/>
    <w:rsid w:val="00D912DC"/>
    <w:rsid w:val="00D91A55"/>
    <w:rsid w:val="00D920D7"/>
    <w:rsid w:val="00D92AA8"/>
    <w:rsid w:val="00D951C2"/>
    <w:rsid w:val="00D9591F"/>
    <w:rsid w:val="00DA24ED"/>
    <w:rsid w:val="00DA2B12"/>
    <w:rsid w:val="00DA3CCC"/>
    <w:rsid w:val="00DA5E5C"/>
    <w:rsid w:val="00DA61D1"/>
    <w:rsid w:val="00DA6720"/>
    <w:rsid w:val="00DB0595"/>
    <w:rsid w:val="00DB2629"/>
    <w:rsid w:val="00DB4E59"/>
    <w:rsid w:val="00DB57C6"/>
    <w:rsid w:val="00DB60CB"/>
    <w:rsid w:val="00DC1A33"/>
    <w:rsid w:val="00DC2380"/>
    <w:rsid w:val="00DC2D1B"/>
    <w:rsid w:val="00DC3BD1"/>
    <w:rsid w:val="00DC426E"/>
    <w:rsid w:val="00DC7523"/>
    <w:rsid w:val="00DD0ADA"/>
    <w:rsid w:val="00DD0D94"/>
    <w:rsid w:val="00DD1173"/>
    <w:rsid w:val="00DD1873"/>
    <w:rsid w:val="00DD2226"/>
    <w:rsid w:val="00DD3ABA"/>
    <w:rsid w:val="00DD4A79"/>
    <w:rsid w:val="00DE0A28"/>
    <w:rsid w:val="00DE374F"/>
    <w:rsid w:val="00DE378B"/>
    <w:rsid w:val="00DE4224"/>
    <w:rsid w:val="00DE4C8C"/>
    <w:rsid w:val="00DE6522"/>
    <w:rsid w:val="00DE7545"/>
    <w:rsid w:val="00DF1C37"/>
    <w:rsid w:val="00DF2842"/>
    <w:rsid w:val="00DF2C81"/>
    <w:rsid w:val="00DF2EBD"/>
    <w:rsid w:val="00DF7558"/>
    <w:rsid w:val="00DF7FA4"/>
    <w:rsid w:val="00E01D0B"/>
    <w:rsid w:val="00E03CEB"/>
    <w:rsid w:val="00E040F1"/>
    <w:rsid w:val="00E056FA"/>
    <w:rsid w:val="00E05D25"/>
    <w:rsid w:val="00E07E8D"/>
    <w:rsid w:val="00E112C3"/>
    <w:rsid w:val="00E12D55"/>
    <w:rsid w:val="00E14ED7"/>
    <w:rsid w:val="00E171C0"/>
    <w:rsid w:val="00E17375"/>
    <w:rsid w:val="00E175A7"/>
    <w:rsid w:val="00E22160"/>
    <w:rsid w:val="00E228E6"/>
    <w:rsid w:val="00E25C15"/>
    <w:rsid w:val="00E25E9E"/>
    <w:rsid w:val="00E26AF6"/>
    <w:rsid w:val="00E31699"/>
    <w:rsid w:val="00E33597"/>
    <w:rsid w:val="00E36352"/>
    <w:rsid w:val="00E42267"/>
    <w:rsid w:val="00E4317F"/>
    <w:rsid w:val="00E43CB0"/>
    <w:rsid w:val="00E45BAE"/>
    <w:rsid w:val="00E466A0"/>
    <w:rsid w:val="00E468F0"/>
    <w:rsid w:val="00E474C6"/>
    <w:rsid w:val="00E47582"/>
    <w:rsid w:val="00E53841"/>
    <w:rsid w:val="00E5658E"/>
    <w:rsid w:val="00E56856"/>
    <w:rsid w:val="00E601CC"/>
    <w:rsid w:val="00E61C9D"/>
    <w:rsid w:val="00E65E95"/>
    <w:rsid w:val="00E70872"/>
    <w:rsid w:val="00E724DA"/>
    <w:rsid w:val="00E72D76"/>
    <w:rsid w:val="00E72F85"/>
    <w:rsid w:val="00E74896"/>
    <w:rsid w:val="00E74A39"/>
    <w:rsid w:val="00E7603A"/>
    <w:rsid w:val="00E80270"/>
    <w:rsid w:val="00E806F1"/>
    <w:rsid w:val="00E80774"/>
    <w:rsid w:val="00E814B2"/>
    <w:rsid w:val="00E816AB"/>
    <w:rsid w:val="00E8248B"/>
    <w:rsid w:val="00E9152A"/>
    <w:rsid w:val="00E92D2D"/>
    <w:rsid w:val="00E943E9"/>
    <w:rsid w:val="00E96349"/>
    <w:rsid w:val="00EA17FB"/>
    <w:rsid w:val="00EA1B66"/>
    <w:rsid w:val="00EA340D"/>
    <w:rsid w:val="00EA51C4"/>
    <w:rsid w:val="00EA7015"/>
    <w:rsid w:val="00EA7AEA"/>
    <w:rsid w:val="00EB13E3"/>
    <w:rsid w:val="00EB2ADC"/>
    <w:rsid w:val="00EB3E0D"/>
    <w:rsid w:val="00EB3FF9"/>
    <w:rsid w:val="00EB71CF"/>
    <w:rsid w:val="00EB76F6"/>
    <w:rsid w:val="00EB7B7F"/>
    <w:rsid w:val="00EC122F"/>
    <w:rsid w:val="00EC4782"/>
    <w:rsid w:val="00EC66C4"/>
    <w:rsid w:val="00EC7EAB"/>
    <w:rsid w:val="00ED725C"/>
    <w:rsid w:val="00EE0844"/>
    <w:rsid w:val="00EE1663"/>
    <w:rsid w:val="00EE1D1C"/>
    <w:rsid w:val="00EE4327"/>
    <w:rsid w:val="00EF0382"/>
    <w:rsid w:val="00EF1245"/>
    <w:rsid w:val="00EF1BEF"/>
    <w:rsid w:val="00EF25A8"/>
    <w:rsid w:val="00EF51F2"/>
    <w:rsid w:val="00EF51F4"/>
    <w:rsid w:val="00EF5A28"/>
    <w:rsid w:val="00EF6CFA"/>
    <w:rsid w:val="00EF6E9C"/>
    <w:rsid w:val="00F0098F"/>
    <w:rsid w:val="00F016E5"/>
    <w:rsid w:val="00F018D0"/>
    <w:rsid w:val="00F02A83"/>
    <w:rsid w:val="00F03058"/>
    <w:rsid w:val="00F05C32"/>
    <w:rsid w:val="00F070E9"/>
    <w:rsid w:val="00F102CF"/>
    <w:rsid w:val="00F10384"/>
    <w:rsid w:val="00F10E2C"/>
    <w:rsid w:val="00F11B22"/>
    <w:rsid w:val="00F12234"/>
    <w:rsid w:val="00F1355D"/>
    <w:rsid w:val="00F15B48"/>
    <w:rsid w:val="00F16A7E"/>
    <w:rsid w:val="00F20938"/>
    <w:rsid w:val="00F20D86"/>
    <w:rsid w:val="00F212EB"/>
    <w:rsid w:val="00F22BD6"/>
    <w:rsid w:val="00F2688C"/>
    <w:rsid w:val="00F26A31"/>
    <w:rsid w:val="00F275BD"/>
    <w:rsid w:val="00F3015A"/>
    <w:rsid w:val="00F3040E"/>
    <w:rsid w:val="00F305BE"/>
    <w:rsid w:val="00F30882"/>
    <w:rsid w:val="00F32C68"/>
    <w:rsid w:val="00F34B28"/>
    <w:rsid w:val="00F34C90"/>
    <w:rsid w:val="00F3547D"/>
    <w:rsid w:val="00F3709F"/>
    <w:rsid w:val="00F37157"/>
    <w:rsid w:val="00F41438"/>
    <w:rsid w:val="00F41995"/>
    <w:rsid w:val="00F43223"/>
    <w:rsid w:val="00F448AD"/>
    <w:rsid w:val="00F44E47"/>
    <w:rsid w:val="00F45A00"/>
    <w:rsid w:val="00F46FDD"/>
    <w:rsid w:val="00F51ECE"/>
    <w:rsid w:val="00F535F4"/>
    <w:rsid w:val="00F568BA"/>
    <w:rsid w:val="00F65898"/>
    <w:rsid w:val="00F66DAE"/>
    <w:rsid w:val="00F6792F"/>
    <w:rsid w:val="00F6797A"/>
    <w:rsid w:val="00F70921"/>
    <w:rsid w:val="00F72A41"/>
    <w:rsid w:val="00F7578A"/>
    <w:rsid w:val="00F757CC"/>
    <w:rsid w:val="00F77849"/>
    <w:rsid w:val="00F77AB0"/>
    <w:rsid w:val="00F82C05"/>
    <w:rsid w:val="00F84F90"/>
    <w:rsid w:val="00F85C41"/>
    <w:rsid w:val="00F866C3"/>
    <w:rsid w:val="00F86877"/>
    <w:rsid w:val="00F8737E"/>
    <w:rsid w:val="00F90916"/>
    <w:rsid w:val="00F90DCD"/>
    <w:rsid w:val="00F9356B"/>
    <w:rsid w:val="00F94E68"/>
    <w:rsid w:val="00F9535D"/>
    <w:rsid w:val="00F9584E"/>
    <w:rsid w:val="00F96E69"/>
    <w:rsid w:val="00FA2111"/>
    <w:rsid w:val="00FA3D66"/>
    <w:rsid w:val="00FA62F0"/>
    <w:rsid w:val="00FB1B27"/>
    <w:rsid w:val="00FB2A2E"/>
    <w:rsid w:val="00FB2FBB"/>
    <w:rsid w:val="00FB3264"/>
    <w:rsid w:val="00FB6217"/>
    <w:rsid w:val="00FC3C2E"/>
    <w:rsid w:val="00FC5A15"/>
    <w:rsid w:val="00FC6E0E"/>
    <w:rsid w:val="00FD0C42"/>
    <w:rsid w:val="00FD13DE"/>
    <w:rsid w:val="00FD38A9"/>
    <w:rsid w:val="00FD4117"/>
    <w:rsid w:val="00FD4363"/>
    <w:rsid w:val="00FD6C8C"/>
    <w:rsid w:val="00FE0933"/>
    <w:rsid w:val="00FE58A3"/>
    <w:rsid w:val="00FF125C"/>
    <w:rsid w:val="00FF1B72"/>
    <w:rsid w:val="00FF32FB"/>
    <w:rsid w:val="00FF49B8"/>
    <w:rsid w:val="00FF5173"/>
    <w:rsid w:val="00FF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98F0DC8"/>
  <w15:docId w15:val="{06276B01-688B-4DC6-B758-B97F9D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65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B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12542"/>
    <w:pPr>
      <w:spacing w:after="0" w:line="240" w:lineRule="auto"/>
    </w:pPr>
  </w:style>
  <w:style w:type="character" w:styleId="Hyperlink">
    <w:name w:val="Hyperlink"/>
    <w:basedOn w:val="DefaultParagraphFont"/>
    <w:uiPriority w:val="99"/>
    <w:unhideWhenUsed/>
    <w:rsid w:val="005574B7"/>
    <w:rPr>
      <w:color w:val="0000FF" w:themeColor="hyperlink"/>
      <w:u w:val="single"/>
    </w:rPr>
  </w:style>
  <w:style w:type="character" w:styleId="Strong">
    <w:name w:val="Strong"/>
    <w:basedOn w:val="DefaultParagraphFont"/>
    <w:uiPriority w:val="22"/>
    <w:qFormat/>
    <w:rsid w:val="00AB7B1D"/>
    <w:rPr>
      <w:b/>
      <w:bCs/>
    </w:rPr>
  </w:style>
  <w:style w:type="character" w:customStyle="1" w:styleId="Heading2Char">
    <w:name w:val="Heading 2 Char"/>
    <w:basedOn w:val="DefaultParagraphFont"/>
    <w:link w:val="Heading2"/>
    <w:uiPriority w:val="9"/>
    <w:rsid w:val="006565E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564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919"/>
  </w:style>
  <w:style w:type="paragraph" w:styleId="Footer">
    <w:name w:val="footer"/>
    <w:basedOn w:val="Normal"/>
    <w:link w:val="FooterChar"/>
    <w:uiPriority w:val="99"/>
    <w:unhideWhenUsed/>
    <w:rsid w:val="006D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919"/>
  </w:style>
  <w:style w:type="paragraph" w:styleId="BalloonText">
    <w:name w:val="Balloon Text"/>
    <w:basedOn w:val="Normal"/>
    <w:link w:val="BalloonTextChar"/>
    <w:uiPriority w:val="99"/>
    <w:semiHidden/>
    <w:unhideWhenUsed/>
    <w:rsid w:val="00B24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F9"/>
    <w:rPr>
      <w:rFonts w:ascii="Tahoma" w:hAnsi="Tahoma" w:cs="Tahoma"/>
      <w:sz w:val="16"/>
      <w:szCs w:val="16"/>
    </w:rPr>
  </w:style>
  <w:style w:type="character" w:styleId="FollowedHyperlink">
    <w:name w:val="FollowedHyperlink"/>
    <w:basedOn w:val="DefaultParagraphFont"/>
    <w:uiPriority w:val="99"/>
    <w:semiHidden/>
    <w:unhideWhenUsed/>
    <w:rsid w:val="00884D32"/>
    <w:rPr>
      <w:color w:val="800080" w:themeColor="followedHyperlink"/>
      <w:u w:val="single"/>
    </w:rPr>
  </w:style>
  <w:style w:type="character" w:customStyle="1" w:styleId="Heading3Char">
    <w:name w:val="Heading 3 Char"/>
    <w:basedOn w:val="DefaultParagraphFont"/>
    <w:link w:val="Heading3"/>
    <w:uiPriority w:val="9"/>
    <w:rsid w:val="00D50B0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040A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6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3015A"/>
  </w:style>
  <w:style w:type="paragraph" w:styleId="FootnoteText">
    <w:name w:val="footnote text"/>
    <w:basedOn w:val="Normal"/>
    <w:link w:val="FootnoteTextChar"/>
    <w:uiPriority w:val="99"/>
    <w:semiHidden/>
    <w:unhideWhenUsed/>
    <w:rsid w:val="000F6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778"/>
    <w:rPr>
      <w:sz w:val="20"/>
      <w:szCs w:val="20"/>
    </w:rPr>
  </w:style>
  <w:style w:type="character" w:styleId="FootnoteReference">
    <w:name w:val="footnote reference"/>
    <w:basedOn w:val="DefaultParagraphFont"/>
    <w:uiPriority w:val="99"/>
    <w:semiHidden/>
    <w:unhideWhenUsed/>
    <w:rsid w:val="000F6778"/>
    <w:rPr>
      <w:vertAlign w:val="superscript"/>
    </w:rPr>
  </w:style>
  <w:style w:type="paragraph" w:styleId="EndnoteText">
    <w:name w:val="endnote text"/>
    <w:basedOn w:val="Normal"/>
    <w:link w:val="EndnoteTextChar"/>
    <w:uiPriority w:val="99"/>
    <w:unhideWhenUsed/>
    <w:rsid w:val="00B92C44"/>
    <w:pPr>
      <w:spacing w:after="0" w:line="240" w:lineRule="auto"/>
    </w:pPr>
    <w:rPr>
      <w:sz w:val="20"/>
      <w:szCs w:val="20"/>
    </w:rPr>
  </w:style>
  <w:style w:type="character" w:customStyle="1" w:styleId="EndnoteTextChar">
    <w:name w:val="Endnote Text Char"/>
    <w:basedOn w:val="DefaultParagraphFont"/>
    <w:link w:val="EndnoteText"/>
    <w:uiPriority w:val="99"/>
    <w:rsid w:val="00B92C44"/>
    <w:rPr>
      <w:sz w:val="20"/>
      <w:szCs w:val="20"/>
    </w:rPr>
  </w:style>
  <w:style w:type="character" w:styleId="EndnoteReference">
    <w:name w:val="endnote reference"/>
    <w:basedOn w:val="DefaultParagraphFont"/>
    <w:uiPriority w:val="99"/>
    <w:semiHidden/>
    <w:unhideWhenUsed/>
    <w:rsid w:val="00B92C44"/>
    <w:rPr>
      <w:vertAlign w:val="superscript"/>
    </w:rPr>
  </w:style>
  <w:style w:type="character" w:styleId="HTMLCite">
    <w:name w:val="HTML Cite"/>
    <w:basedOn w:val="DefaultParagraphFont"/>
    <w:uiPriority w:val="99"/>
    <w:semiHidden/>
    <w:unhideWhenUsed/>
    <w:rsid w:val="00B92C44"/>
    <w:rPr>
      <w:i/>
      <w:iCs/>
    </w:rPr>
  </w:style>
  <w:style w:type="character" w:customStyle="1" w:styleId="reference-accessdate">
    <w:name w:val="reference-accessdate"/>
    <w:basedOn w:val="DefaultParagraphFont"/>
    <w:rsid w:val="00B92C44"/>
  </w:style>
  <w:style w:type="character" w:customStyle="1" w:styleId="nowrap">
    <w:name w:val="nowrap"/>
    <w:basedOn w:val="DefaultParagraphFont"/>
    <w:rsid w:val="00B92C44"/>
  </w:style>
  <w:style w:type="table" w:styleId="LightList-Accent5">
    <w:name w:val="Light List Accent 5"/>
    <w:basedOn w:val="TableNormal"/>
    <w:uiPriority w:val="61"/>
    <w:rsid w:val="00C56ED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2-Accent5">
    <w:name w:val="Medium List 2 Accent 5"/>
    <w:basedOn w:val="TableNormal"/>
    <w:uiPriority w:val="66"/>
    <w:rsid w:val="00C56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C56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437663"/>
    <w:pPr>
      <w:outlineLvl w:val="9"/>
    </w:pPr>
    <w:rPr>
      <w:lang w:eastAsia="ja-JP"/>
    </w:rPr>
  </w:style>
  <w:style w:type="paragraph" w:styleId="TOC2">
    <w:name w:val="toc 2"/>
    <w:basedOn w:val="Normal"/>
    <w:next w:val="Normal"/>
    <w:autoRedefine/>
    <w:uiPriority w:val="39"/>
    <w:unhideWhenUsed/>
    <w:rsid w:val="00437663"/>
    <w:pPr>
      <w:spacing w:after="100"/>
      <w:ind w:left="220"/>
    </w:pPr>
  </w:style>
  <w:style w:type="paragraph" w:styleId="TOC1">
    <w:name w:val="toc 1"/>
    <w:basedOn w:val="Normal"/>
    <w:next w:val="Normal"/>
    <w:autoRedefine/>
    <w:uiPriority w:val="39"/>
    <w:unhideWhenUsed/>
    <w:rsid w:val="00437663"/>
    <w:pPr>
      <w:spacing w:after="100"/>
    </w:pPr>
  </w:style>
  <w:style w:type="character" w:styleId="Emphasis">
    <w:name w:val="Emphasis"/>
    <w:basedOn w:val="DefaultParagraphFont"/>
    <w:uiPriority w:val="20"/>
    <w:qFormat/>
    <w:rsid w:val="00973285"/>
    <w:rPr>
      <w:i/>
      <w:iCs/>
    </w:rPr>
  </w:style>
  <w:style w:type="character" w:styleId="CommentReference">
    <w:name w:val="annotation reference"/>
    <w:basedOn w:val="DefaultParagraphFont"/>
    <w:uiPriority w:val="99"/>
    <w:semiHidden/>
    <w:unhideWhenUsed/>
    <w:rsid w:val="0092429C"/>
    <w:rPr>
      <w:sz w:val="16"/>
      <w:szCs w:val="16"/>
    </w:rPr>
  </w:style>
  <w:style w:type="paragraph" w:styleId="CommentText">
    <w:name w:val="annotation text"/>
    <w:basedOn w:val="Normal"/>
    <w:link w:val="CommentTextChar"/>
    <w:uiPriority w:val="99"/>
    <w:unhideWhenUsed/>
    <w:rsid w:val="0092429C"/>
    <w:pPr>
      <w:spacing w:line="240" w:lineRule="auto"/>
    </w:pPr>
    <w:rPr>
      <w:sz w:val="20"/>
      <w:szCs w:val="20"/>
    </w:rPr>
  </w:style>
  <w:style w:type="character" w:customStyle="1" w:styleId="CommentTextChar">
    <w:name w:val="Comment Text Char"/>
    <w:basedOn w:val="DefaultParagraphFont"/>
    <w:link w:val="CommentText"/>
    <w:uiPriority w:val="99"/>
    <w:rsid w:val="0092429C"/>
    <w:rPr>
      <w:sz w:val="20"/>
      <w:szCs w:val="20"/>
    </w:rPr>
  </w:style>
  <w:style w:type="paragraph" w:styleId="CommentSubject">
    <w:name w:val="annotation subject"/>
    <w:basedOn w:val="CommentText"/>
    <w:next w:val="CommentText"/>
    <w:link w:val="CommentSubjectChar"/>
    <w:uiPriority w:val="99"/>
    <w:semiHidden/>
    <w:unhideWhenUsed/>
    <w:rsid w:val="0092429C"/>
    <w:rPr>
      <w:b/>
      <w:bCs/>
    </w:rPr>
  </w:style>
  <w:style w:type="character" w:customStyle="1" w:styleId="CommentSubjectChar">
    <w:name w:val="Comment Subject Char"/>
    <w:basedOn w:val="CommentTextChar"/>
    <w:link w:val="CommentSubject"/>
    <w:uiPriority w:val="99"/>
    <w:semiHidden/>
    <w:rsid w:val="0092429C"/>
    <w:rPr>
      <w:b/>
      <w:bCs/>
      <w:sz w:val="20"/>
      <w:szCs w:val="20"/>
    </w:rPr>
  </w:style>
  <w:style w:type="character" w:customStyle="1" w:styleId="textitem">
    <w:name w:val="textitem"/>
    <w:basedOn w:val="DefaultParagraphFont"/>
    <w:rsid w:val="006D79BA"/>
  </w:style>
  <w:style w:type="paragraph" w:styleId="ListParagraph">
    <w:name w:val="List Paragraph"/>
    <w:basedOn w:val="Normal"/>
    <w:uiPriority w:val="34"/>
    <w:qFormat/>
    <w:rsid w:val="00C4564B"/>
    <w:pPr>
      <w:ind w:left="720"/>
      <w:contextualSpacing/>
    </w:pPr>
  </w:style>
  <w:style w:type="character" w:styleId="UnresolvedMention">
    <w:name w:val="Unresolved Mention"/>
    <w:basedOn w:val="DefaultParagraphFont"/>
    <w:uiPriority w:val="99"/>
    <w:semiHidden/>
    <w:unhideWhenUsed/>
    <w:rsid w:val="009C5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9774">
      <w:bodyDiv w:val="1"/>
      <w:marLeft w:val="0"/>
      <w:marRight w:val="0"/>
      <w:marTop w:val="0"/>
      <w:marBottom w:val="0"/>
      <w:divBdr>
        <w:top w:val="none" w:sz="0" w:space="0" w:color="auto"/>
        <w:left w:val="none" w:sz="0" w:space="0" w:color="auto"/>
        <w:bottom w:val="none" w:sz="0" w:space="0" w:color="auto"/>
        <w:right w:val="none" w:sz="0" w:space="0" w:color="auto"/>
      </w:divBdr>
    </w:div>
    <w:div w:id="40329519">
      <w:bodyDiv w:val="1"/>
      <w:marLeft w:val="0"/>
      <w:marRight w:val="0"/>
      <w:marTop w:val="0"/>
      <w:marBottom w:val="0"/>
      <w:divBdr>
        <w:top w:val="none" w:sz="0" w:space="0" w:color="auto"/>
        <w:left w:val="none" w:sz="0" w:space="0" w:color="auto"/>
        <w:bottom w:val="none" w:sz="0" w:space="0" w:color="auto"/>
        <w:right w:val="none" w:sz="0" w:space="0" w:color="auto"/>
      </w:divBdr>
    </w:div>
    <w:div w:id="83763591">
      <w:bodyDiv w:val="1"/>
      <w:marLeft w:val="0"/>
      <w:marRight w:val="0"/>
      <w:marTop w:val="0"/>
      <w:marBottom w:val="0"/>
      <w:divBdr>
        <w:top w:val="none" w:sz="0" w:space="0" w:color="auto"/>
        <w:left w:val="none" w:sz="0" w:space="0" w:color="auto"/>
        <w:bottom w:val="none" w:sz="0" w:space="0" w:color="auto"/>
        <w:right w:val="none" w:sz="0" w:space="0" w:color="auto"/>
      </w:divBdr>
      <w:divsChild>
        <w:div w:id="1151293219">
          <w:marLeft w:val="0"/>
          <w:marRight w:val="0"/>
          <w:marTop w:val="0"/>
          <w:marBottom w:val="0"/>
          <w:divBdr>
            <w:top w:val="none" w:sz="0" w:space="0" w:color="auto"/>
            <w:left w:val="none" w:sz="0" w:space="0" w:color="auto"/>
            <w:bottom w:val="none" w:sz="0" w:space="0" w:color="auto"/>
            <w:right w:val="none" w:sz="0" w:space="0" w:color="auto"/>
          </w:divBdr>
        </w:div>
        <w:div w:id="2061591381">
          <w:marLeft w:val="0"/>
          <w:marRight w:val="0"/>
          <w:marTop w:val="0"/>
          <w:marBottom w:val="0"/>
          <w:divBdr>
            <w:top w:val="none" w:sz="0" w:space="0" w:color="auto"/>
            <w:left w:val="none" w:sz="0" w:space="0" w:color="auto"/>
            <w:bottom w:val="none" w:sz="0" w:space="0" w:color="auto"/>
            <w:right w:val="none" w:sz="0" w:space="0" w:color="auto"/>
          </w:divBdr>
        </w:div>
      </w:divsChild>
    </w:div>
    <w:div w:id="166137018">
      <w:bodyDiv w:val="1"/>
      <w:marLeft w:val="0"/>
      <w:marRight w:val="0"/>
      <w:marTop w:val="0"/>
      <w:marBottom w:val="0"/>
      <w:divBdr>
        <w:top w:val="none" w:sz="0" w:space="0" w:color="auto"/>
        <w:left w:val="none" w:sz="0" w:space="0" w:color="auto"/>
        <w:bottom w:val="none" w:sz="0" w:space="0" w:color="auto"/>
        <w:right w:val="none" w:sz="0" w:space="0" w:color="auto"/>
      </w:divBdr>
    </w:div>
    <w:div w:id="192888919">
      <w:bodyDiv w:val="1"/>
      <w:marLeft w:val="0"/>
      <w:marRight w:val="0"/>
      <w:marTop w:val="0"/>
      <w:marBottom w:val="0"/>
      <w:divBdr>
        <w:top w:val="none" w:sz="0" w:space="0" w:color="auto"/>
        <w:left w:val="none" w:sz="0" w:space="0" w:color="auto"/>
        <w:bottom w:val="none" w:sz="0" w:space="0" w:color="auto"/>
        <w:right w:val="none" w:sz="0" w:space="0" w:color="auto"/>
      </w:divBdr>
    </w:div>
    <w:div w:id="223295301">
      <w:bodyDiv w:val="1"/>
      <w:marLeft w:val="0"/>
      <w:marRight w:val="0"/>
      <w:marTop w:val="0"/>
      <w:marBottom w:val="0"/>
      <w:divBdr>
        <w:top w:val="none" w:sz="0" w:space="0" w:color="auto"/>
        <w:left w:val="none" w:sz="0" w:space="0" w:color="auto"/>
        <w:bottom w:val="none" w:sz="0" w:space="0" w:color="auto"/>
        <w:right w:val="none" w:sz="0" w:space="0" w:color="auto"/>
      </w:divBdr>
    </w:div>
    <w:div w:id="322710453">
      <w:bodyDiv w:val="1"/>
      <w:marLeft w:val="0"/>
      <w:marRight w:val="0"/>
      <w:marTop w:val="0"/>
      <w:marBottom w:val="0"/>
      <w:divBdr>
        <w:top w:val="none" w:sz="0" w:space="0" w:color="auto"/>
        <w:left w:val="none" w:sz="0" w:space="0" w:color="auto"/>
        <w:bottom w:val="none" w:sz="0" w:space="0" w:color="auto"/>
        <w:right w:val="none" w:sz="0" w:space="0" w:color="auto"/>
      </w:divBdr>
    </w:div>
    <w:div w:id="384648519">
      <w:bodyDiv w:val="1"/>
      <w:marLeft w:val="0"/>
      <w:marRight w:val="0"/>
      <w:marTop w:val="0"/>
      <w:marBottom w:val="0"/>
      <w:divBdr>
        <w:top w:val="none" w:sz="0" w:space="0" w:color="auto"/>
        <w:left w:val="none" w:sz="0" w:space="0" w:color="auto"/>
        <w:bottom w:val="none" w:sz="0" w:space="0" w:color="auto"/>
        <w:right w:val="none" w:sz="0" w:space="0" w:color="auto"/>
      </w:divBdr>
    </w:div>
    <w:div w:id="410738029">
      <w:bodyDiv w:val="1"/>
      <w:marLeft w:val="0"/>
      <w:marRight w:val="0"/>
      <w:marTop w:val="0"/>
      <w:marBottom w:val="0"/>
      <w:divBdr>
        <w:top w:val="none" w:sz="0" w:space="0" w:color="auto"/>
        <w:left w:val="none" w:sz="0" w:space="0" w:color="auto"/>
        <w:bottom w:val="none" w:sz="0" w:space="0" w:color="auto"/>
        <w:right w:val="none" w:sz="0" w:space="0" w:color="auto"/>
      </w:divBdr>
    </w:div>
    <w:div w:id="455295417">
      <w:bodyDiv w:val="1"/>
      <w:marLeft w:val="0"/>
      <w:marRight w:val="0"/>
      <w:marTop w:val="0"/>
      <w:marBottom w:val="0"/>
      <w:divBdr>
        <w:top w:val="none" w:sz="0" w:space="0" w:color="auto"/>
        <w:left w:val="none" w:sz="0" w:space="0" w:color="auto"/>
        <w:bottom w:val="none" w:sz="0" w:space="0" w:color="auto"/>
        <w:right w:val="none" w:sz="0" w:space="0" w:color="auto"/>
      </w:divBdr>
    </w:div>
    <w:div w:id="723255551">
      <w:bodyDiv w:val="1"/>
      <w:marLeft w:val="0"/>
      <w:marRight w:val="0"/>
      <w:marTop w:val="0"/>
      <w:marBottom w:val="0"/>
      <w:divBdr>
        <w:top w:val="none" w:sz="0" w:space="0" w:color="auto"/>
        <w:left w:val="none" w:sz="0" w:space="0" w:color="auto"/>
        <w:bottom w:val="none" w:sz="0" w:space="0" w:color="auto"/>
        <w:right w:val="none" w:sz="0" w:space="0" w:color="auto"/>
      </w:divBdr>
    </w:div>
    <w:div w:id="742527746">
      <w:bodyDiv w:val="1"/>
      <w:marLeft w:val="0"/>
      <w:marRight w:val="0"/>
      <w:marTop w:val="0"/>
      <w:marBottom w:val="0"/>
      <w:divBdr>
        <w:top w:val="none" w:sz="0" w:space="0" w:color="auto"/>
        <w:left w:val="none" w:sz="0" w:space="0" w:color="auto"/>
        <w:bottom w:val="none" w:sz="0" w:space="0" w:color="auto"/>
        <w:right w:val="none" w:sz="0" w:space="0" w:color="auto"/>
      </w:divBdr>
    </w:div>
    <w:div w:id="777213096">
      <w:bodyDiv w:val="1"/>
      <w:marLeft w:val="0"/>
      <w:marRight w:val="0"/>
      <w:marTop w:val="0"/>
      <w:marBottom w:val="0"/>
      <w:divBdr>
        <w:top w:val="none" w:sz="0" w:space="0" w:color="auto"/>
        <w:left w:val="none" w:sz="0" w:space="0" w:color="auto"/>
        <w:bottom w:val="none" w:sz="0" w:space="0" w:color="auto"/>
        <w:right w:val="none" w:sz="0" w:space="0" w:color="auto"/>
      </w:divBdr>
      <w:divsChild>
        <w:div w:id="2096317784">
          <w:marLeft w:val="0"/>
          <w:marRight w:val="0"/>
          <w:marTop w:val="0"/>
          <w:marBottom w:val="0"/>
          <w:divBdr>
            <w:top w:val="none" w:sz="0" w:space="0" w:color="auto"/>
            <w:left w:val="none" w:sz="0" w:space="0" w:color="auto"/>
            <w:bottom w:val="none" w:sz="0" w:space="0" w:color="auto"/>
            <w:right w:val="none" w:sz="0" w:space="0" w:color="auto"/>
          </w:divBdr>
        </w:div>
        <w:div w:id="1405185213">
          <w:marLeft w:val="0"/>
          <w:marRight w:val="0"/>
          <w:marTop w:val="0"/>
          <w:marBottom w:val="0"/>
          <w:divBdr>
            <w:top w:val="none" w:sz="0" w:space="0" w:color="auto"/>
            <w:left w:val="none" w:sz="0" w:space="0" w:color="auto"/>
            <w:bottom w:val="none" w:sz="0" w:space="0" w:color="auto"/>
            <w:right w:val="none" w:sz="0" w:space="0" w:color="auto"/>
          </w:divBdr>
        </w:div>
        <w:div w:id="1023900850">
          <w:marLeft w:val="0"/>
          <w:marRight w:val="0"/>
          <w:marTop w:val="0"/>
          <w:marBottom w:val="0"/>
          <w:divBdr>
            <w:top w:val="none" w:sz="0" w:space="0" w:color="auto"/>
            <w:left w:val="none" w:sz="0" w:space="0" w:color="auto"/>
            <w:bottom w:val="none" w:sz="0" w:space="0" w:color="auto"/>
            <w:right w:val="none" w:sz="0" w:space="0" w:color="auto"/>
          </w:divBdr>
        </w:div>
        <w:div w:id="1939945925">
          <w:marLeft w:val="0"/>
          <w:marRight w:val="0"/>
          <w:marTop w:val="0"/>
          <w:marBottom w:val="0"/>
          <w:divBdr>
            <w:top w:val="none" w:sz="0" w:space="0" w:color="auto"/>
            <w:left w:val="none" w:sz="0" w:space="0" w:color="auto"/>
            <w:bottom w:val="none" w:sz="0" w:space="0" w:color="auto"/>
            <w:right w:val="none" w:sz="0" w:space="0" w:color="auto"/>
          </w:divBdr>
        </w:div>
        <w:div w:id="1514415685">
          <w:marLeft w:val="0"/>
          <w:marRight w:val="0"/>
          <w:marTop w:val="0"/>
          <w:marBottom w:val="0"/>
          <w:divBdr>
            <w:top w:val="none" w:sz="0" w:space="0" w:color="auto"/>
            <w:left w:val="none" w:sz="0" w:space="0" w:color="auto"/>
            <w:bottom w:val="none" w:sz="0" w:space="0" w:color="auto"/>
            <w:right w:val="none" w:sz="0" w:space="0" w:color="auto"/>
          </w:divBdr>
        </w:div>
        <w:div w:id="1821993963">
          <w:marLeft w:val="0"/>
          <w:marRight w:val="0"/>
          <w:marTop w:val="0"/>
          <w:marBottom w:val="0"/>
          <w:divBdr>
            <w:top w:val="none" w:sz="0" w:space="0" w:color="auto"/>
            <w:left w:val="none" w:sz="0" w:space="0" w:color="auto"/>
            <w:bottom w:val="none" w:sz="0" w:space="0" w:color="auto"/>
            <w:right w:val="none" w:sz="0" w:space="0" w:color="auto"/>
          </w:divBdr>
        </w:div>
        <w:div w:id="1144274365">
          <w:marLeft w:val="0"/>
          <w:marRight w:val="0"/>
          <w:marTop w:val="0"/>
          <w:marBottom w:val="0"/>
          <w:divBdr>
            <w:top w:val="none" w:sz="0" w:space="0" w:color="auto"/>
            <w:left w:val="none" w:sz="0" w:space="0" w:color="auto"/>
            <w:bottom w:val="none" w:sz="0" w:space="0" w:color="auto"/>
            <w:right w:val="none" w:sz="0" w:space="0" w:color="auto"/>
          </w:divBdr>
        </w:div>
        <w:div w:id="649477487">
          <w:marLeft w:val="0"/>
          <w:marRight w:val="0"/>
          <w:marTop w:val="0"/>
          <w:marBottom w:val="0"/>
          <w:divBdr>
            <w:top w:val="none" w:sz="0" w:space="0" w:color="auto"/>
            <w:left w:val="none" w:sz="0" w:space="0" w:color="auto"/>
            <w:bottom w:val="none" w:sz="0" w:space="0" w:color="auto"/>
            <w:right w:val="none" w:sz="0" w:space="0" w:color="auto"/>
          </w:divBdr>
        </w:div>
        <w:div w:id="2047607399">
          <w:marLeft w:val="0"/>
          <w:marRight w:val="0"/>
          <w:marTop w:val="0"/>
          <w:marBottom w:val="0"/>
          <w:divBdr>
            <w:top w:val="none" w:sz="0" w:space="0" w:color="auto"/>
            <w:left w:val="none" w:sz="0" w:space="0" w:color="auto"/>
            <w:bottom w:val="none" w:sz="0" w:space="0" w:color="auto"/>
            <w:right w:val="none" w:sz="0" w:space="0" w:color="auto"/>
          </w:divBdr>
        </w:div>
        <w:div w:id="950624548">
          <w:marLeft w:val="0"/>
          <w:marRight w:val="0"/>
          <w:marTop w:val="0"/>
          <w:marBottom w:val="0"/>
          <w:divBdr>
            <w:top w:val="none" w:sz="0" w:space="0" w:color="auto"/>
            <w:left w:val="none" w:sz="0" w:space="0" w:color="auto"/>
            <w:bottom w:val="none" w:sz="0" w:space="0" w:color="auto"/>
            <w:right w:val="none" w:sz="0" w:space="0" w:color="auto"/>
          </w:divBdr>
        </w:div>
        <w:div w:id="1087113324">
          <w:marLeft w:val="0"/>
          <w:marRight w:val="0"/>
          <w:marTop w:val="0"/>
          <w:marBottom w:val="0"/>
          <w:divBdr>
            <w:top w:val="none" w:sz="0" w:space="0" w:color="auto"/>
            <w:left w:val="none" w:sz="0" w:space="0" w:color="auto"/>
            <w:bottom w:val="none" w:sz="0" w:space="0" w:color="auto"/>
            <w:right w:val="none" w:sz="0" w:space="0" w:color="auto"/>
          </w:divBdr>
        </w:div>
        <w:div w:id="876896694">
          <w:marLeft w:val="0"/>
          <w:marRight w:val="0"/>
          <w:marTop w:val="0"/>
          <w:marBottom w:val="0"/>
          <w:divBdr>
            <w:top w:val="none" w:sz="0" w:space="0" w:color="auto"/>
            <w:left w:val="none" w:sz="0" w:space="0" w:color="auto"/>
            <w:bottom w:val="none" w:sz="0" w:space="0" w:color="auto"/>
            <w:right w:val="none" w:sz="0" w:space="0" w:color="auto"/>
          </w:divBdr>
        </w:div>
        <w:div w:id="986007815">
          <w:marLeft w:val="0"/>
          <w:marRight w:val="0"/>
          <w:marTop w:val="0"/>
          <w:marBottom w:val="0"/>
          <w:divBdr>
            <w:top w:val="none" w:sz="0" w:space="0" w:color="auto"/>
            <w:left w:val="none" w:sz="0" w:space="0" w:color="auto"/>
            <w:bottom w:val="none" w:sz="0" w:space="0" w:color="auto"/>
            <w:right w:val="none" w:sz="0" w:space="0" w:color="auto"/>
          </w:divBdr>
        </w:div>
        <w:div w:id="856890856">
          <w:marLeft w:val="0"/>
          <w:marRight w:val="0"/>
          <w:marTop w:val="0"/>
          <w:marBottom w:val="0"/>
          <w:divBdr>
            <w:top w:val="none" w:sz="0" w:space="0" w:color="auto"/>
            <w:left w:val="none" w:sz="0" w:space="0" w:color="auto"/>
            <w:bottom w:val="none" w:sz="0" w:space="0" w:color="auto"/>
            <w:right w:val="none" w:sz="0" w:space="0" w:color="auto"/>
          </w:divBdr>
        </w:div>
        <w:div w:id="1341155063">
          <w:marLeft w:val="0"/>
          <w:marRight w:val="0"/>
          <w:marTop w:val="0"/>
          <w:marBottom w:val="0"/>
          <w:divBdr>
            <w:top w:val="none" w:sz="0" w:space="0" w:color="auto"/>
            <w:left w:val="none" w:sz="0" w:space="0" w:color="auto"/>
            <w:bottom w:val="none" w:sz="0" w:space="0" w:color="auto"/>
            <w:right w:val="none" w:sz="0" w:space="0" w:color="auto"/>
          </w:divBdr>
        </w:div>
        <w:div w:id="35006109">
          <w:marLeft w:val="0"/>
          <w:marRight w:val="0"/>
          <w:marTop w:val="0"/>
          <w:marBottom w:val="0"/>
          <w:divBdr>
            <w:top w:val="none" w:sz="0" w:space="0" w:color="auto"/>
            <w:left w:val="none" w:sz="0" w:space="0" w:color="auto"/>
            <w:bottom w:val="none" w:sz="0" w:space="0" w:color="auto"/>
            <w:right w:val="none" w:sz="0" w:space="0" w:color="auto"/>
          </w:divBdr>
        </w:div>
        <w:div w:id="1584025404">
          <w:marLeft w:val="0"/>
          <w:marRight w:val="0"/>
          <w:marTop w:val="0"/>
          <w:marBottom w:val="0"/>
          <w:divBdr>
            <w:top w:val="none" w:sz="0" w:space="0" w:color="auto"/>
            <w:left w:val="none" w:sz="0" w:space="0" w:color="auto"/>
            <w:bottom w:val="none" w:sz="0" w:space="0" w:color="auto"/>
            <w:right w:val="none" w:sz="0" w:space="0" w:color="auto"/>
          </w:divBdr>
        </w:div>
        <w:div w:id="1121609753">
          <w:marLeft w:val="0"/>
          <w:marRight w:val="0"/>
          <w:marTop w:val="0"/>
          <w:marBottom w:val="0"/>
          <w:divBdr>
            <w:top w:val="none" w:sz="0" w:space="0" w:color="auto"/>
            <w:left w:val="none" w:sz="0" w:space="0" w:color="auto"/>
            <w:bottom w:val="none" w:sz="0" w:space="0" w:color="auto"/>
            <w:right w:val="none" w:sz="0" w:space="0" w:color="auto"/>
          </w:divBdr>
        </w:div>
        <w:div w:id="757405689">
          <w:marLeft w:val="0"/>
          <w:marRight w:val="0"/>
          <w:marTop w:val="0"/>
          <w:marBottom w:val="0"/>
          <w:divBdr>
            <w:top w:val="none" w:sz="0" w:space="0" w:color="auto"/>
            <w:left w:val="none" w:sz="0" w:space="0" w:color="auto"/>
            <w:bottom w:val="none" w:sz="0" w:space="0" w:color="auto"/>
            <w:right w:val="none" w:sz="0" w:space="0" w:color="auto"/>
          </w:divBdr>
        </w:div>
        <w:div w:id="1789735666">
          <w:marLeft w:val="0"/>
          <w:marRight w:val="0"/>
          <w:marTop w:val="0"/>
          <w:marBottom w:val="0"/>
          <w:divBdr>
            <w:top w:val="none" w:sz="0" w:space="0" w:color="auto"/>
            <w:left w:val="none" w:sz="0" w:space="0" w:color="auto"/>
            <w:bottom w:val="none" w:sz="0" w:space="0" w:color="auto"/>
            <w:right w:val="none" w:sz="0" w:space="0" w:color="auto"/>
          </w:divBdr>
        </w:div>
        <w:div w:id="176042844">
          <w:marLeft w:val="0"/>
          <w:marRight w:val="0"/>
          <w:marTop w:val="0"/>
          <w:marBottom w:val="0"/>
          <w:divBdr>
            <w:top w:val="none" w:sz="0" w:space="0" w:color="auto"/>
            <w:left w:val="none" w:sz="0" w:space="0" w:color="auto"/>
            <w:bottom w:val="none" w:sz="0" w:space="0" w:color="auto"/>
            <w:right w:val="none" w:sz="0" w:space="0" w:color="auto"/>
          </w:divBdr>
        </w:div>
        <w:div w:id="1931618521">
          <w:marLeft w:val="0"/>
          <w:marRight w:val="0"/>
          <w:marTop w:val="0"/>
          <w:marBottom w:val="0"/>
          <w:divBdr>
            <w:top w:val="none" w:sz="0" w:space="0" w:color="auto"/>
            <w:left w:val="none" w:sz="0" w:space="0" w:color="auto"/>
            <w:bottom w:val="none" w:sz="0" w:space="0" w:color="auto"/>
            <w:right w:val="none" w:sz="0" w:space="0" w:color="auto"/>
          </w:divBdr>
        </w:div>
        <w:div w:id="668367817">
          <w:marLeft w:val="0"/>
          <w:marRight w:val="0"/>
          <w:marTop w:val="0"/>
          <w:marBottom w:val="0"/>
          <w:divBdr>
            <w:top w:val="none" w:sz="0" w:space="0" w:color="auto"/>
            <w:left w:val="none" w:sz="0" w:space="0" w:color="auto"/>
            <w:bottom w:val="none" w:sz="0" w:space="0" w:color="auto"/>
            <w:right w:val="none" w:sz="0" w:space="0" w:color="auto"/>
          </w:divBdr>
        </w:div>
        <w:div w:id="2132479726">
          <w:marLeft w:val="0"/>
          <w:marRight w:val="0"/>
          <w:marTop w:val="0"/>
          <w:marBottom w:val="0"/>
          <w:divBdr>
            <w:top w:val="none" w:sz="0" w:space="0" w:color="auto"/>
            <w:left w:val="none" w:sz="0" w:space="0" w:color="auto"/>
            <w:bottom w:val="none" w:sz="0" w:space="0" w:color="auto"/>
            <w:right w:val="none" w:sz="0" w:space="0" w:color="auto"/>
          </w:divBdr>
        </w:div>
        <w:div w:id="1078866740">
          <w:marLeft w:val="0"/>
          <w:marRight w:val="0"/>
          <w:marTop w:val="0"/>
          <w:marBottom w:val="0"/>
          <w:divBdr>
            <w:top w:val="none" w:sz="0" w:space="0" w:color="auto"/>
            <w:left w:val="none" w:sz="0" w:space="0" w:color="auto"/>
            <w:bottom w:val="none" w:sz="0" w:space="0" w:color="auto"/>
            <w:right w:val="none" w:sz="0" w:space="0" w:color="auto"/>
          </w:divBdr>
        </w:div>
        <w:div w:id="1910579411">
          <w:marLeft w:val="0"/>
          <w:marRight w:val="0"/>
          <w:marTop w:val="0"/>
          <w:marBottom w:val="0"/>
          <w:divBdr>
            <w:top w:val="none" w:sz="0" w:space="0" w:color="auto"/>
            <w:left w:val="none" w:sz="0" w:space="0" w:color="auto"/>
            <w:bottom w:val="none" w:sz="0" w:space="0" w:color="auto"/>
            <w:right w:val="none" w:sz="0" w:space="0" w:color="auto"/>
          </w:divBdr>
        </w:div>
        <w:div w:id="402526265">
          <w:marLeft w:val="0"/>
          <w:marRight w:val="0"/>
          <w:marTop w:val="0"/>
          <w:marBottom w:val="0"/>
          <w:divBdr>
            <w:top w:val="none" w:sz="0" w:space="0" w:color="auto"/>
            <w:left w:val="none" w:sz="0" w:space="0" w:color="auto"/>
            <w:bottom w:val="none" w:sz="0" w:space="0" w:color="auto"/>
            <w:right w:val="none" w:sz="0" w:space="0" w:color="auto"/>
          </w:divBdr>
        </w:div>
        <w:div w:id="1522237274">
          <w:marLeft w:val="0"/>
          <w:marRight w:val="0"/>
          <w:marTop w:val="0"/>
          <w:marBottom w:val="0"/>
          <w:divBdr>
            <w:top w:val="none" w:sz="0" w:space="0" w:color="auto"/>
            <w:left w:val="none" w:sz="0" w:space="0" w:color="auto"/>
            <w:bottom w:val="none" w:sz="0" w:space="0" w:color="auto"/>
            <w:right w:val="none" w:sz="0" w:space="0" w:color="auto"/>
          </w:divBdr>
        </w:div>
        <w:div w:id="1245141550">
          <w:marLeft w:val="0"/>
          <w:marRight w:val="0"/>
          <w:marTop w:val="0"/>
          <w:marBottom w:val="0"/>
          <w:divBdr>
            <w:top w:val="none" w:sz="0" w:space="0" w:color="auto"/>
            <w:left w:val="none" w:sz="0" w:space="0" w:color="auto"/>
            <w:bottom w:val="none" w:sz="0" w:space="0" w:color="auto"/>
            <w:right w:val="none" w:sz="0" w:space="0" w:color="auto"/>
          </w:divBdr>
        </w:div>
        <w:div w:id="1318268787">
          <w:marLeft w:val="0"/>
          <w:marRight w:val="0"/>
          <w:marTop w:val="0"/>
          <w:marBottom w:val="0"/>
          <w:divBdr>
            <w:top w:val="none" w:sz="0" w:space="0" w:color="auto"/>
            <w:left w:val="none" w:sz="0" w:space="0" w:color="auto"/>
            <w:bottom w:val="none" w:sz="0" w:space="0" w:color="auto"/>
            <w:right w:val="none" w:sz="0" w:space="0" w:color="auto"/>
          </w:divBdr>
        </w:div>
        <w:div w:id="1849170903">
          <w:marLeft w:val="0"/>
          <w:marRight w:val="0"/>
          <w:marTop w:val="0"/>
          <w:marBottom w:val="0"/>
          <w:divBdr>
            <w:top w:val="none" w:sz="0" w:space="0" w:color="auto"/>
            <w:left w:val="none" w:sz="0" w:space="0" w:color="auto"/>
            <w:bottom w:val="none" w:sz="0" w:space="0" w:color="auto"/>
            <w:right w:val="none" w:sz="0" w:space="0" w:color="auto"/>
          </w:divBdr>
        </w:div>
        <w:div w:id="485754553">
          <w:marLeft w:val="0"/>
          <w:marRight w:val="0"/>
          <w:marTop w:val="0"/>
          <w:marBottom w:val="0"/>
          <w:divBdr>
            <w:top w:val="none" w:sz="0" w:space="0" w:color="auto"/>
            <w:left w:val="none" w:sz="0" w:space="0" w:color="auto"/>
            <w:bottom w:val="none" w:sz="0" w:space="0" w:color="auto"/>
            <w:right w:val="none" w:sz="0" w:space="0" w:color="auto"/>
          </w:divBdr>
        </w:div>
        <w:div w:id="1717271660">
          <w:marLeft w:val="0"/>
          <w:marRight w:val="0"/>
          <w:marTop w:val="0"/>
          <w:marBottom w:val="0"/>
          <w:divBdr>
            <w:top w:val="none" w:sz="0" w:space="0" w:color="auto"/>
            <w:left w:val="none" w:sz="0" w:space="0" w:color="auto"/>
            <w:bottom w:val="none" w:sz="0" w:space="0" w:color="auto"/>
            <w:right w:val="none" w:sz="0" w:space="0" w:color="auto"/>
          </w:divBdr>
        </w:div>
        <w:div w:id="1609509569">
          <w:marLeft w:val="0"/>
          <w:marRight w:val="0"/>
          <w:marTop w:val="0"/>
          <w:marBottom w:val="0"/>
          <w:divBdr>
            <w:top w:val="none" w:sz="0" w:space="0" w:color="auto"/>
            <w:left w:val="none" w:sz="0" w:space="0" w:color="auto"/>
            <w:bottom w:val="none" w:sz="0" w:space="0" w:color="auto"/>
            <w:right w:val="none" w:sz="0" w:space="0" w:color="auto"/>
          </w:divBdr>
        </w:div>
        <w:div w:id="853304975">
          <w:marLeft w:val="0"/>
          <w:marRight w:val="0"/>
          <w:marTop w:val="0"/>
          <w:marBottom w:val="0"/>
          <w:divBdr>
            <w:top w:val="none" w:sz="0" w:space="0" w:color="auto"/>
            <w:left w:val="none" w:sz="0" w:space="0" w:color="auto"/>
            <w:bottom w:val="none" w:sz="0" w:space="0" w:color="auto"/>
            <w:right w:val="none" w:sz="0" w:space="0" w:color="auto"/>
          </w:divBdr>
        </w:div>
        <w:div w:id="418137867">
          <w:marLeft w:val="0"/>
          <w:marRight w:val="0"/>
          <w:marTop w:val="0"/>
          <w:marBottom w:val="0"/>
          <w:divBdr>
            <w:top w:val="none" w:sz="0" w:space="0" w:color="auto"/>
            <w:left w:val="none" w:sz="0" w:space="0" w:color="auto"/>
            <w:bottom w:val="none" w:sz="0" w:space="0" w:color="auto"/>
            <w:right w:val="none" w:sz="0" w:space="0" w:color="auto"/>
          </w:divBdr>
        </w:div>
        <w:div w:id="564876904">
          <w:marLeft w:val="0"/>
          <w:marRight w:val="0"/>
          <w:marTop w:val="0"/>
          <w:marBottom w:val="0"/>
          <w:divBdr>
            <w:top w:val="none" w:sz="0" w:space="0" w:color="auto"/>
            <w:left w:val="none" w:sz="0" w:space="0" w:color="auto"/>
            <w:bottom w:val="none" w:sz="0" w:space="0" w:color="auto"/>
            <w:right w:val="none" w:sz="0" w:space="0" w:color="auto"/>
          </w:divBdr>
        </w:div>
        <w:div w:id="1664042423">
          <w:marLeft w:val="0"/>
          <w:marRight w:val="0"/>
          <w:marTop w:val="0"/>
          <w:marBottom w:val="0"/>
          <w:divBdr>
            <w:top w:val="none" w:sz="0" w:space="0" w:color="auto"/>
            <w:left w:val="none" w:sz="0" w:space="0" w:color="auto"/>
            <w:bottom w:val="none" w:sz="0" w:space="0" w:color="auto"/>
            <w:right w:val="none" w:sz="0" w:space="0" w:color="auto"/>
          </w:divBdr>
        </w:div>
        <w:div w:id="382411141">
          <w:marLeft w:val="0"/>
          <w:marRight w:val="0"/>
          <w:marTop w:val="0"/>
          <w:marBottom w:val="0"/>
          <w:divBdr>
            <w:top w:val="none" w:sz="0" w:space="0" w:color="auto"/>
            <w:left w:val="none" w:sz="0" w:space="0" w:color="auto"/>
            <w:bottom w:val="none" w:sz="0" w:space="0" w:color="auto"/>
            <w:right w:val="none" w:sz="0" w:space="0" w:color="auto"/>
          </w:divBdr>
        </w:div>
        <w:div w:id="1860772853">
          <w:marLeft w:val="0"/>
          <w:marRight w:val="0"/>
          <w:marTop w:val="0"/>
          <w:marBottom w:val="0"/>
          <w:divBdr>
            <w:top w:val="none" w:sz="0" w:space="0" w:color="auto"/>
            <w:left w:val="none" w:sz="0" w:space="0" w:color="auto"/>
            <w:bottom w:val="none" w:sz="0" w:space="0" w:color="auto"/>
            <w:right w:val="none" w:sz="0" w:space="0" w:color="auto"/>
          </w:divBdr>
        </w:div>
        <w:div w:id="603925840">
          <w:marLeft w:val="0"/>
          <w:marRight w:val="0"/>
          <w:marTop w:val="0"/>
          <w:marBottom w:val="0"/>
          <w:divBdr>
            <w:top w:val="none" w:sz="0" w:space="0" w:color="auto"/>
            <w:left w:val="none" w:sz="0" w:space="0" w:color="auto"/>
            <w:bottom w:val="none" w:sz="0" w:space="0" w:color="auto"/>
            <w:right w:val="none" w:sz="0" w:space="0" w:color="auto"/>
          </w:divBdr>
        </w:div>
        <w:div w:id="1589457092">
          <w:marLeft w:val="0"/>
          <w:marRight w:val="0"/>
          <w:marTop w:val="0"/>
          <w:marBottom w:val="0"/>
          <w:divBdr>
            <w:top w:val="none" w:sz="0" w:space="0" w:color="auto"/>
            <w:left w:val="none" w:sz="0" w:space="0" w:color="auto"/>
            <w:bottom w:val="none" w:sz="0" w:space="0" w:color="auto"/>
            <w:right w:val="none" w:sz="0" w:space="0" w:color="auto"/>
          </w:divBdr>
        </w:div>
        <w:div w:id="1951620476">
          <w:marLeft w:val="0"/>
          <w:marRight w:val="0"/>
          <w:marTop w:val="0"/>
          <w:marBottom w:val="0"/>
          <w:divBdr>
            <w:top w:val="none" w:sz="0" w:space="0" w:color="auto"/>
            <w:left w:val="none" w:sz="0" w:space="0" w:color="auto"/>
            <w:bottom w:val="none" w:sz="0" w:space="0" w:color="auto"/>
            <w:right w:val="none" w:sz="0" w:space="0" w:color="auto"/>
          </w:divBdr>
        </w:div>
        <w:div w:id="106658334">
          <w:marLeft w:val="0"/>
          <w:marRight w:val="0"/>
          <w:marTop w:val="0"/>
          <w:marBottom w:val="0"/>
          <w:divBdr>
            <w:top w:val="none" w:sz="0" w:space="0" w:color="auto"/>
            <w:left w:val="none" w:sz="0" w:space="0" w:color="auto"/>
            <w:bottom w:val="none" w:sz="0" w:space="0" w:color="auto"/>
            <w:right w:val="none" w:sz="0" w:space="0" w:color="auto"/>
          </w:divBdr>
        </w:div>
        <w:div w:id="1942452986">
          <w:marLeft w:val="0"/>
          <w:marRight w:val="0"/>
          <w:marTop w:val="0"/>
          <w:marBottom w:val="0"/>
          <w:divBdr>
            <w:top w:val="none" w:sz="0" w:space="0" w:color="auto"/>
            <w:left w:val="none" w:sz="0" w:space="0" w:color="auto"/>
            <w:bottom w:val="none" w:sz="0" w:space="0" w:color="auto"/>
            <w:right w:val="none" w:sz="0" w:space="0" w:color="auto"/>
          </w:divBdr>
        </w:div>
        <w:div w:id="1781953334">
          <w:marLeft w:val="0"/>
          <w:marRight w:val="0"/>
          <w:marTop w:val="0"/>
          <w:marBottom w:val="0"/>
          <w:divBdr>
            <w:top w:val="none" w:sz="0" w:space="0" w:color="auto"/>
            <w:left w:val="none" w:sz="0" w:space="0" w:color="auto"/>
            <w:bottom w:val="none" w:sz="0" w:space="0" w:color="auto"/>
            <w:right w:val="none" w:sz="0" w:space="0" w:color="auto"/>
          </w:divBdr>
        </w:div>
        <w:div w:id="382103756">
          <w:marLeft w:val="0"/>
          <w:marRight w:val="0"/>
          <w:marTop w:val="0"/>
          <w:marBottom w:val="0"/>
          <w:divBdr>
            <w:top w:val="none" w:sz="0" w:space="0" w:color="auto"/>
            <w:left w:val="none" w:sz="0" w:space="0" w:color="auto"/>
            <w:bottom w:val="none" w:sz="0" w:space="0" w:color="auto"/>
            <w:right w:val="none" w:sz="0" w:space="0" w:color="auto"/>
          </w:divBdr>
        </w:div>
        <w:div w:id="1656301140">
          <w:marLeft w:val="0"/>
          <w:marRight w:val="0"/>
          <w:marTop w:val="0"/>
          <w:marBottom w:val="0"/>
          <w:divBdr>
            <w:top w:val="none" w:sz="0" w:space="0" w:color="auto"/>
            <w:left w:val="none" w:sz="0" w:space="0" w:color="auto"/>
            <w:bottom w:val="none" w:sz="0" w:space="0" w:color="auto"/>
            <w:right w:val="none" w:sz="0" w:space="0" w:color="auto"/>
          </w:divBdr>
        </w:div>
        <w:div w:id="40056446">
          <w:marLeft w:val="0"/>
          <w:marRight w:val="0"/>
          <w:marTop w:val="0"/>
          <w:marBottom w:val="0"/>
          <w:divBdr>
            <w:top w:val="none" w:sz="0" w:space="0" w:color="auto"/>
            <w:left w:val="none" w:sz="0" w:space="0" w:color="auto"/>
            <w:bottom w:val="none" w:sz="0" w:space="0" w:color="auto"/>
            <w:right w:val="none" w:sz="0" w:space="0" w:color="auto"/>
          </w:divBdr>
        </w:div>
        <w:div w:id="644968378">
          <w:marLeft w:val="0"/>
          <w:marRight w:val="0"/>
          <w:marTop w:val="0"/>
          <w:marBottom w:val="0"/>
          <w:divBdr>
            <w:top w:val="none" w:sz="0" w:space="0" w:color="auto"/>
            <w:left w:val="none" w:sz="0" w:space="0" w:color="auto"/>
            <w:bottom w:val="none" w:sz="0" w:space="0" w:color="auto"/>
            <w:right w:val="none" w:sz="0" w:space="0" w:color="auto"/>
          </w:divBdr>
        </w:div>
        <w:div w:id="1778253997">
          <w:marLeft w:val="0"/>
          <w:marRight w:val="0"/>
          <w:marTop w:val="0"/>
          <w:marBottom w:val="0"/>
          <w:divBdr>
            <w:top w:val="none" w:sz="0" w:space="0" w:color="auto"/>
            <w:left w:val="none" w:sz="0" w:space="0" w:color="auto"/>
            <w:bottom w:val="none" w:sz="0" w:space="0" w:color="auto"/>
            <w:right w:val="none" w:sz="0" w:space="0" w:color="auto"/>
          </w:divBdr>
        </w:div>
        <w:div w:id="1670057226">
          <w:marLeft w:val="0"/>
          <w:marRight w:val="0"/>
          <w:marTop w:val="0"/>
          <w:marBottom w:val="0"/>
          <w:divBdr>
            <w:top w:val="none" w:sz="0" w:space="0" w:color="auto"/>
            <w:left w:val="none" w:sz="0" w:space="0" w:color="auto"/>
            <w:bottom w:val="none" w:sz="0" w:space="0" w:color="auto"/>
            <w:right w:val="none" w:sz="0" w:space="0" w:color="auto"/>
          </w:divBdr>
        </w:div>
        <w:div w:id="1384259254">
          <w:marLeft w:val="0"/>
          <w:marRight w:val="0"/>
          <w:marTop w:val="0"/>
          <w:marBottom w:val="0"/>
          <w:divBdr>
            <w:top w:val="none" w:sz="0" w:space="0" w:color="auto"/>
            <w:left w:val="none" w:sz="0" w:space="0" w:color="auto"/>
            <w:bottom w:val="none" w:sz="0" w:space="0" w:color="auto"/>
            <w:right w:val="none" w:sz="0" w:space="0" w:color="auto"/>
          </w:divBdr>
        </w:div>
        <w:div w:id="1324964745">
          <w:marLeft w:val="0"/>
          <w:marRight w:val="0"/>
          <w:marTop w:val="0"/>
          <w:marBottom w:val="0"/>
          <w:divBdr>
            <w:top w:val="none" w:sz="0" w:space="0" w:color="auto"/>
            <w:left w:val="none" w:sz="0" w:space="0" w:color="auto"/>
            <w:bottom w:val="none" w:sz="0" w:space="0" w:color="auto"/>
            <w:right w:val="none" w:sz="0" w:space="0" w:color="auto"/>
          </w:divBdr>
        </w:div>
        <w:div w:id="876087754">
          <w:marLeft w:val="0"/>
          <w:marRight w:val="0"/>
          <w:marTop w:val="0"/>
          <w:marBottom w:val="0"/>
          <w:divBdr>
            <w:top w:val="none" w:sz="0" w:space="0" w:color="auto"/>
            <w:left w:val="none" w:sz="0" w:space="0" w:color="auto"/>
            <w:bottom w:val="none" w:sz="0" w:space="0" w:color="auto"/>
            <w:right w:val="none" w:sz="0" w:space="0" w:color="auto"/>
          </w:divBdr>
        </w:div>
        <w:div w:id="579144721">
          <w:marLeft w:val="0"/>
          <w:marRight w:val="0"/>
          <w:marTop w:val="0"/>
          <w:marBottom w:val="0"/>
          <w:divBdr>
            <w:top w:val="none" w:sz="0" w:space="0" w:color="auto"/>
            <w:left w:val="none" w:sz="0" w:space="0" w:color="auto"/>
            <w:bottom w:val="none" w:sz="0" w:space="0" w:color="auto"/>
            <w:right w:val="none" w:sz="0" w:space="0" w:color="auto"/>
          </w:divBdr>
        </w:div>
        <w:div w:id="1959792802">
          <w:marLeft w:val="0"/>
          <w:marRight w:val="0"/>
          <w:marTop w:val="0"/>
          <w:marBottom w:val="0"/>
          <w:divBdr>
            <w:top w:val="none" w:sz="0" w:space="0" w:color="auto"/>
            <w:left w:val="none" w:sz="0" w:space="0" w:color="auto"/>
            <w:bottom w:val="none" w:sz="0" w:space="0" w:color="auto"/>
            <w:right w:val="none" w:sz="0" w:space="0" w:color="auto"/>
          </w:divBdr>
        </w:div>
      </w:divsChild>
    </w:div>
    <w:div w:id="822895262">
      <w:bodyDiv w:val="1"/>
      <w:marLeft w:val="0"/>
      <w:marRight w:val="0"/>
      <w:marTop w:val="0"/>
      <w:marBottom w:val="0"/>
      <w:divBdr>
        <w:top w:val="none" w:sz="0" w:space="0" w:color="auto"/>
        <w:left w:val="none" w:sz="0" w:space="0" w:color="auto"/>
        <w:bottom w:val="none" w:sz="0" w:space="0" w:color="auto"/>
        <w:right w:val="none" w:sz="0" w:space="0" w:color="auto"/>
      </w:divBdr>
      <w:divsChild>
        <w:div w:id="2003242264">
          <w:marLeft w:val="0"/>
          <w:marRight w:val="0"/>
          <w:marTop w:val="0"/>
          <w:marBottom w:val="0"/>
          <w:divBdr>
            <w:top w:val="none" w:sz="0" w:space="0" w:color="auto"/>
            <w:left w:val="none" w:sz="0" w:space="0" w:color="auto"/>
            <w:bottom w:val="none" w:sz="0" w:space="0" w:color="auto"/>
            <w:right w:val="none" w:sz="0" w:space="0" w:color="auto"/>
          </w:divBdr>
        </w:div>
        <w:div w:id="1335303413">
          <w:marLeft w:val="0"/>
          <w:marRight w:val="0"/>
          <w:marTop w:val="0"/>
          <w:marBottom w:val="0"/>
          <w:divBdr>
            <w:top w:val="none" w:sz="0" w:space="0" w:color="auto"/>
            <w:left w:val="none" w:sz="0" w:space="0" w:color="auto"/>
            <w:bottom w:val="none" w:sz="0" w:space="0" w:color="auto"/>
            <w:right w:val="none" w:sz="0" w:space="0" w:color="auto"/>
          </w:divBdr>
        </w:div>
        <w:div w:id="2099329526">
          <w:marLeft w:val="0"/>
          <w:marRight w:val="0"/>
          <w:marTop w:val="0"/>
          <w:marBottom w:val="0"/>
          <w:divBdr>
            <w:top w:val="none" w:sz="0" w:space="0" w:color="auto"/>
            <w:left w:val="none" w:sz="0" w:space="0" w:color="auto"/>
            <w:bottom w:val="none" w:sz="0" w:space="0" w:color="auto"/>
            <w:right w:val="none" w:sz="0" w:space="0" w:color="auto"/>
          </w:divBdr>
        </w:div>
        <w:div w:id="516113675">
          <w:marLeft w:val="0"/>
          <w:marRight w:val="0"/>
          <w:marTop w:val="0"/>
          <w:marBottom w:val="0"/>
          <w:divBdr>
            <w:top w:val="none" w:sz="0" w:space="0" w:color="auto"/>
            <w:left w:val="none" w:sz="0" w:space="0" w:color="auto"/>
            <w:bottom w:val="none" w:sz="0" w:space="0" w:color="auto"/>
            <w:right w:val="none" w:sz="0" w:space="0" w:color="auto"/>
          </w:divBdr>
        </w:div>
        <w:div w:id="1244946402">
          <w:marLeft w:val="0"/>
          <w:marRight w:val="0"/>
          <w:marTop w:val="0"/>
          <w:marBottom w:val="0"/>
          <w:divBdr>
            <w:top w:val="none" w:sz="0" w:space="0" w:color="auto"/>
            <w:left w:val="none" w:sz="0" w:space="0" w:color="auto"/>
            <w:bottom w:val="none" w:sz="0" w:space="0" w:color="auto"/>
            <w:right w:val="none" w:sz="0" w:space="0" w:color="auto"/>
          </w:divBdr>
        </w:div>
        <w:div w:id="1030842276">
          <w:marLeft w:val="0"/>
          <w:marRight w:val="0"/>
          <w:marTop w:val="0"/>
          <w:marBottom w:val="0"/>
          <w:divBdr>
            <w:top w:val="none" w:sz="0" w:space="0" w:color="auto"/>
            <w:left w:val="none" w:sz="0" w:space="0" w:color="auto"/>
            <w:bottom w:val="none" w:sz="0" w:space="0" w:color="auto"/>
            <w:right w:val="none" w:sz="0" w:space="0" w:color="auto"/>
          </w:divBdr>
        </w:div>
        <w:div w:id="449518649">
          <w:marLeft w:val="0"/>
          <w:marRight w:val="0"/>
          <w:marTop w:val="0"/>
          <w:marBottom w:val="0"/>
          <w:divBdr>
            <w:top w:val="none" w:sz="0" w:space="0" w:color="auto"/>
            <w:left w:val="none" w:sz="0" w:space="0" w:color="auto"/>
            <w:bottom w:val="none" w:sz="0" w:space="0" w:color="auto"/>
            <w:right w:val="none" w:sz="0" w:space="0" w:color="auto"/>
          </w:divBdr>
        </w:div>
        <w:div w:id="919556696">
          <w:marLeft w:val="0"/>
          <w:marRight w:val="0"/>
          <w:marTop w:val="0"/>
          <w:marBottom w:val="0"/>
          <w:divBdr>
            <w:top w:val="none" w:sz="0" w:space="0" w:color="auto"/>
            <w:left w:val="none" w:sz="0" w:space="0" w:color="auto"/>
            <w:bottom w:val="none" w:sz="0" w:space="0" w:color="auto"/>
            <w:right w:val="none" w:sz="0" w:space="0" w:color="auto"/>
          </w:divBdr>
        </w:div>
        <w:div w:id="559949877">
          <w:marLeft w:val="0"/>
          <w:marRight w:val="0"/>
          <w:marTop w:val="0"/>
          <w:marBottom w:val="0"/>
          <w:divBdr>
            <w:top w:val="none" w:sz="0" w:space="0" w:color="auto"/>
            <w:left w:val="none" w:sz="0" w:space="0" w:color="auto"/>
            <w:bottom w:val="none" w:sz="0" w:space="0" w:color="auto"/>
            <w:right w:val="none" w:sz="0" w:space="0" w:color="auto"/>
          </w:divBdr>
        </w:div>
        <w:div w:id="180239615">
          <w:marLeft w:val="0"/>
          <w:marRight w:val="0"/>
          <w:marTop w:val="0"/>
          <w:marBottom w:val="0"/>
          <w:divBdr>
            <w:top w:val="none" w:sz="0" w:space="0" w:color="auto"/>
            <w:left w:val="none" w:sz="0" w:space="0" w:color="auto"/>
            <w:bottom w:val="none" w:sz="0" w:space="0" w:color="auto"/>
            <w:right w:val="none" w:sz="0" w:space="0" w:color="auto"/>
          </w:divBdr>
        </w:div>
        <w:div w:id="200750004">
          <w:marLeft w:val="0"/>
          <w:marRight w:val="0"/>
          <w:marTop w:val="0"/>
          <w:marBottom w:val="0"/>
          <w:divBdr>
            <w:top w:val="none" w:sz="0" w:space="0" w:color="auto"/>
            <w:left w:val="none" w:sz="0" w:space="0" w:color="auto"/>
            <w:bottom w:val="none" w:sz="0" w:space="0" w:color="auto"/>
            <w:right w:val="none" w:sz="0" w:space="0" w:color="auto"/>
          </w:divBdr>
        </w:div>
        <w:div w:id="600256740">
          <w:marLeft w:val="0"/>
          <w:marRight w:val="0"/>
          <w:marTop w:val="0"/>
          <w:marBottom w:val="0"/>
          <w:divBdr>
            <w:top w:val="none" w:sz="0" w:space="0" w:color="auto"/>
            <w:left w:val="none" w:sz="0" w:space="0" w:color="auto"/>
            <w:bottom w:val="none" w:sz="0" w:space="0" w:color="auto"/>
            <w:right w:val="none" w:sz="0" w:space="0" w:color="auto"/>
          </w:divBdr>
        </w:div>
        <w:div w:id="1485780635">
          <w:marLeft w:val="0"/>
          <w:marRight w:val="0"/>
          <w:marTop w:val="0"/>
          <w:marBottom w:val="0"/>
          <w:divBdr>
            <w:top w:val="none" w:sz="0" w:space="0" w:color="auto"/>
            <w:left w:val="none" w:sz="0" w:space="0" w:color="auto"/>
            <w:bottom w:val="none" w:sz="0" w:space="0" w:color="auto"/>
            <w:right w:val="none" w:sz="0" w:space="0" w:color="auto"/>
          </w:divBdr>
        </w:div>
        <w:div w:id="52428891">
          <w:marLeft w:val="0"/>
          <w:marRight w:val="0"/>
          <w:marTop w:val="0"/>
          <w:marBottom w:val="0"/>
          <w:divBdr>
            <w:top w:val="none" w:sz="0" w:space="0" w:color="auto"/>
            <w:left w:val="none" w:sz="0" w:space="0" w:color="auto"/>
            <w:bottom w:val="none" w:sz="0" w:space="0" w:color="auto"/>
            <w:right w:val="none" w:sz="0" w:space="0" w:color="auto"/>
          </w:divBdr>
        </w:div>
        <w:div w:id="1042099353">
          <w:marLeft w:val="0"/>
          <w:marRight w:val="0"/>
          <w:marTop w:val="0"/>
          <w:marBottom w:val="0"/>
          <w:divBdr>
            <w:top w:val="none" w:sz="0" w:space="0" w:color="auto"/>
            <w:left w:val="none" w:sz="0" w:space="0" w:color="auto"/>
            <w:bottom w:val="none" w:sz="0" w:space="0" w:color="auto"/>
            <w:right w:val="none" w:sz="0" w:space="0" w:color="auto"/>
          </w:divBdr>
        </w:div>
        <w:div w:id="1089932557">
          <w:marLeft w:val="0"/>
          <w:marRight w:val="0"/>
          <w:marTop w:val="0"/>
          <w:marBottom w:val="0"/>
          <w:divBdr>
            <w:top w:val="none" w:sz="0" w:space="0" w:color="auto"/>
            <w:left w:val="none" w:sz="0" w:space="0" w:color="auto"/>
            <w:bottom w:val="none" w:sz="0" w:space="0" w:color="auto"/>
            <w:right w:val="none" w:sz="0" w:space="0" w:color="auto"/>
          </w:divBdr>
        </w:div>
        <w:div w:id="634721875">
          <w:marLeft w:val="0"/>
          <w:marRight w:val="0"/>
          <w:marTop w:val="0"/>
          <w:marBottom w:val="0"/>
          <w:divBdr>
            <w:top w:val="none" w:sz="0" w:space="0" w:color="auto"/>
            <w:left w:val="none" w:sz="0" w:space="0" w:color="auto"/>
            <w:bottom w:val="none" w:sz="0" w:space="0" w:color="auto"/>
            <w:right w:val="none" w:sz="0" w:space="0" w:color="auto"/>
          </w:divBdr>
        </w:div>
        <w:div w:id="20136207">
          <w:marLeft w:val="0"/>
          <w:marRight w:val="0"/>
          <w:marTop w:val="0"/>
          <w:marBottom w:val="0"/>
          <w:divBdr>
            <w:top w:val="none" w:sz="0" w:space="0" w:color="auto"/>
            <w:left w:val="none" w:sz="0" w:space="0" w:color="auto"/>
            <w:bottom w:val="none" w:sz="0" w:space="0" w:color="auto"/>
            <w:right w:val="none" w:sz="0" w:space="0" w:color="auto"/>
          </w:divBdr>
        </w:div>
        <w:div w:id="1706247226">
          <w:marLeft w:val="0"/>
          <w:marRight w:val="0"/>
          <w:marTop w:val="0"/>
          <w:marBottom w:val="0"/>
          <w:divBdr>
            <w:top w:val="none" w:sz="0" w:space="0" w:color="auto"/>
            <w:left w:val="none" w:sz="0" w:space="0" w:color="auto"/>
            <w:bottom w:val="none" w:sz="0" w:space="0" w:color="auto"/>
            <w:right w:val="none" w:sz="0" w:space="0" w:color="auto"/>
          </w:divBdr>
        </w:div>
        <w:div w:id="2089884602">
          <w:marLeft w:val="0"/>
          <w:marRight w:val="0"/>
          <w:marTop w:val="0"/>
          <w:marBottom w:val="0"/>
          <w:divBdr>
            <w:top w:val="none" w:sz="0" w:space="0" w:color="auto"/>
            <w:left w:val="none" w:sz="0" w:space="0" w:color="auto"/>
            <w:bottom w:val="none" w:sz="0" w:space="0" w:color="auto"/>
            <w:right w:val="none" w:sz="0" w:space="0" w:color="auto"/>
          </w:divBdr>
        </w:div>
        <w:div w:id="840969257">
          <w:marLeft w:val="0"/>
          <w:marRight w:val="0"/>
          <w:marTop w:val="0"/>
          <w:marBottom w:val="0"/>
          <w:divBdr>
            <w:top w:val="none" w:sz="0" w:space="0" w:color="auto"/>
            <w:left w:val="none" w:sz="0" w:space="0" w:color="auto"/>
            <w:bottom w:val="none" w:sz="0" w:space="0" w:color="auto"/>
            <w:right w:val="none" w:sz="0" w:space="0" w:color="auto"/>
          </w:divBdr>
        </w:div>
        <w:div w:id="998074416">
          <w:marLeft w:val="0"/>
          <w:marRight w:val="0"/>
          <w:marTop w:val="0"/>
          <w:marBottom w:val="0"/>
          <w:divBdr>
            <w:top w:val="none" w:sz="0" w:space="0" w:color="auto"/>
            <w:left w:val="none" w:sz="0" w:space="0" w:color="auto"/>
            <w:bottom w:val="none" w:sz="0" w:space="0" w:color="auto"/>
            <w:right w:val="none" w:sz="0" w:space="0" w:color="auto"/>
          </w:divBdr>
        </w:div>
        <w:div w:id="124742778">
          <w:marLeft w:val="0"/>
          <w:marRight w:val="0"/>
          <w:marTop w:val="0"/>
          <w:marBottom w:val="0"/>
          <w:divBdr>
            <w:top w:val="none" w:sz="0" w:space="0" w:color="auto"/>
            <w:left w:val="none" w:sz="0" w:space="0" w:color="auto"/>
            <w:bottom w:val="none" w:sz="0" w:space="0" w:color="auto"/>
            <w:right w:val="none" w:sz="0" w:space="0" w:color="auto"/>
          </w:divBdr>
        </w:div>
        <w:div w:id="501823027">
          <w:marLeft w:val="0"/>
          <w:marRight w:val="0"/>
          <w:marTop w:val="0"/>
          <w:marBottom w:val="0"/>
          <w:divBdr>
            <w:top w:val="none" w:sz="0" w:space="0" w:color="auto"/>
            <w:left w:val="none" w:sz="0" w:space="0" w:color="auto"/>
            <w:bottom w:val="none" w:sz="0" w:space="0" w:color="auto"/>
            <w:right w:val="none" w:sz="0" w:space="0" w:color="auto"/>
          </w:divBdr>
        </w:div>
        <w:div w:id="1558859223">
          <w:marLeft w:val="0"/>
          <w:marRight w:val="0"/>
          <w:marTop w:val="0"/>
          <w:marBottom w:val="0"/>
          <w:divBdr>
            <w:top w:val="none" w:sz="0" w:space="0" w:color="auto"/>
            <w:left w:val="none" w:sz="0" w:space="0" w:color="auto"/>
            <w:bottom w:val="none" w:sz="0" w:space="0" w:color="auto"/>
            <w:right w:val="none" w:sz="0" w:space="0" w:color="auto"/>
          </w:divBdr>
        </w:div>
        <w:div w:id="1269577919">
          <w:marLeft w:val="0"/>
          <w:marRight w:val="0"/>
          <w:marTop w:val="0"/>
          <w:marBottom w:val="0"/>
          <w:divBdr>
            <w:top w:val="none" w:sz="0" w:space="0" w:color="auto"/>
            <w:left w:val="none" w:sz="0" w:space="0" w:color="auto"/>
            <w:bottom w:val="none" w:sz="0" w:space="0" w:color="auto"/>
            <w:right w:val="none" w:sz="0" w:space="0" w:color="auto"/>
          </w:divBdr>
        </w:div>
        <w:div w:id="1490445763">
          <w:marLeft w:val="0"/>
          <w:marRight w:val="0"/>
          <w:marTop w:val="0"/>
          <w:marBottom w:val="0"/>
          <w:divBdr>
            <w:top w:val="none" w:sz="0" w:space="0" w:color="auto"/>
            <w:left w:val="none" w:sz="0" w:space="0" w:color="auto"/>
            <w:bottom w:val="none" w:sz="0" w:space="0" w:color="auto"/>
            <w:right w:val="none" w:sz="0" w:space="0" w:color="auto"/>
          </w:divBdr>
        </w:div>
        <w:div w:id="405419510">
          <w:marLeft w:val="0"/>
          <w:marRight w:val="0"/>
          <w:marTop w:val="0"/>
          <w:marBottom w:val="0"/>
          <w:divBdr>
            <w:top w:val="none" w:sz="0" w:space="0" w:color="auto"/>
            <w:left w:val="none" w:sz="0" w:space="0" w:color="auto"/>
            <w:bottom w:val="none" w:sz="0" w:space="0" w:color="auto"/>
            <w:right w:val="none" w:sz="0" w:space="0" w:color="auto"/>
          </w:divBdr>
        </w:div>
        <w:div w:id="1116364060">
          <w:marLeft w:val="0"/>
          <w:marRight w:val="0"/>
          <w:marTop w:val="0"/>
          <w:marBottom w:val="0"/>
          <w:divBdr>
            <w:top w:val="none" w:sz="0" w:space="0" w:color="auto"/>
            <w:left w:val="none" w:sz="0" w:space="0" w:color="auto"/>
            <w:bottom w:val="none" w:sz="0" w:space="0" w:color="auto"/>
            <w:right w:val="none" w:sz="0" w:space="0" w:color="auto"/>
          </w:divBdr>
        </w:div>
        <w:div w:id="1962110317">
          <w:marLeft w:val="0"/>
          <w:marRight w:val="0"/>
          <w:marTop w:val="0"/>
          <w:marBottom w:val="0"/>
          <w:divBdr>
            <w:top w:val="none" w:sz="0" w:space="0" w:color="auto"/>
            <w:left w:val="none" w:sz="0" w:space="0" w:color="auto"/>
            <w:bottom w:val="none" w:sz="0" w:space="0" w:color="auto"/>
            <w:right w:val="none" w:sz="0" w:space="0" w:color="auto"/>
          </w:divBdr>
        </w:div>
        <w:div w:id="171067185">
          <w:marLeft w:val="0"/>
          <w:marRight w:val="0"/>
          <w:marTop w:val="0"/>
          <w:marBottom w:val="0"/>
          <w:divBdr>
            <w:top w:val="none" w:sz="0" w:space="0" w:color="auto"/>
            <w:left w:val="none" w:sz="0" w:space="0" w:color="auto"/>
            <w:bottom w:val="none" w:sz="0" w:space="0" w:color="auto"/>
            <w:right w:val="none" w:sz="0" w:space="0" w:color="auto"/>
          </w:divBdr>
        </w:div>
        <w:div w:id="995839155">
          <w:marLeft w:val="0"/>
          <w:marRight w:val="0"/>
          <w:marTop w:val="0"/>
          <w:marBottom w:val="0"/>
          <w:divBdr>
            <w:top w:val="none" w:sz="0" w:space="0" w:color="auto"/>
            <w:left w:val="none" w:sz="0" w:space="0" w:color="auto"/>
            <w:bottom w:val="none" w:sz="0" w:space="0" w:color="auto"/>
            <w:right w:val="none" w:sz="0" w:space="0" w:color="auto"/>
          </w:divBdr>
        </w:div>
        <w:div w:id="2141223354">
          <w:marLeft w:val="0"/>
          <w:marRight w:val="0"/>
          <w:marTop w:val="0"/>
          <w:marBottom w:val="0"/>
          <w:divBdr>
            <w:top w:val="none" w:sz="0" w:space="0" w:color="auto"/>
            <w:left w:val="none" w:sz="0" w:space="0" w:color="auto"/>
            <w:bottom w:val="none" w:sz="0" w:space="0" w:color="auto"/>
            <w:right w:val="none" w:sz="0" w:space="0" w:color="auto"/>
          </w:divBdr>
        </w:div>
        <w:div w:id="633491467">
          <w:marLeft w:val="0"/>
          <w:marRight w:val="0"/>
          <w:marTop w:val="0"/>
          <w:marBottom w:val="0"/>
          <w:divBdr>
            <w:top w:val="none" w:sz="0" w:space="0" w:color="auto"/>
            <w:left w:val="none" w:sz="0" w:space="0" w:color="auto"/>
            <w:bottom w:val="none" w:sz="0" w:space="0" w:color="auto"/>
            <w:right w:val="none" w:sz="0" w:space="0" w:color="auto"/>
          </w:divBdr>
        </w:div>
        <w:div w:id="1554004665">
          <w:marLeft w:val="0"/>
          <w:marRight w:val="0"/>
          <w:marTop w:val="0"/>
          <w:marBottom w:val="0"/>
          <w:divBdr>
            <w:top w:val="none" w:sz="0" w:space="0" w:color="auto"/>
            <w:left w:val="none" w:sz="0" w:space="0" w:color="auto"/>
            <w:bottom w:val="none" w:sz="0" w:space="0" w:color="auto"/>
            <w:right w:val="none" w:sz="0" w:space="0" w:color="auto"/>
          </w:divBdr>
        </w:div>
        <w:div w:id="1988166498">
          <w:marLeft w:val="0"/>
          <w:marRight w:val="0"/>
          <w:marTop w:val="0"/>
          <w:marBottom w:val="0"/>
          <w:divBdr>
            <w:top w:val="none" w:sz="0" w:space="0" w:color="auto"/>
            <w:left w:val="none" w:sz="0" w:space="0" w:color="auto"/>
            <w:bottom w:val="none" w:sz="0" w:space="0" w:color="auto"/>
            <w:right w:val="none" w:sz="0" w:space="0" w:color="auto"/>
          </w:divBdr>
        </w:div>
        <w:div w:id="1879393063">
          <w:marLeft w:val="0"/>
          <w:marRight w:val="0"/>
          <w:marTop w:val="0"/>
          <w:marBottom w:val="0"/>
          <w:divBdr>
            <w:top w:val="none" w:sz="0" w:space="0" w:color="auto"/>
            <w:left w:val="none" w:sz="0" w:space="0" w:color="auto"/>
            <w:bottom w:val="none" w:sz="0" w:space="0" w:color="auto"/>
            <w:right w:val="none" w:sz="0" w:space="0" w:color="auto"/>
          </w:divBdr>
        </w:div>
        <w:div w:id="1167525047">
          <w:marLeft w:val="0"/>
          <w:marRight w:val="0"/>
          <w:marTop w:val="0"/>
          <w:marBottom w:val="0"/>
          <w:divBdr>
            <w:top w:val="none" w:sz="0" w:space="0" w:color="auto"/>
            <w:left w:val="none" w:sz="0" w:space="0" w:color="auto"/>
            <w:bottom w:val="none" w:sz="0" w:space="0" w:color="auto"/>
            <w:right w:val="none" w:sz="0" w:space="0" w:color="auto"/>
          </w:divBdr>
        </w:div>
        <w:div w:id="1690520829">
          <w:marLeft w:val="0"/>
          <w:marRight w:val="0"/>
          <w:marTop w:val="0"/>
          <w:marBottom w:val="0"/>
          <w:divBdr>
            <w:top w:val="none" w:sz="0" w:space="0" w:color="auto"/>
            <w:left w:val="none" w:sz="0" w:space="0" w:color="auto"/>
            <w:bottom w:val="none" w:sz="0" w:space="0" w:color="auto"/>
            <w:right w:val="none" w:sz="0" w:space="0" w:color="auto"/>
          </w:divBdr>
        </w:div>
        <w:div w:id="887885599">
          <w:marLeft w:val="0"/>
          <w:marRight w:val="0"/>
          <w:marTop w:val="0"/>
          <w:marBottom w:val="0"/>
          <w:divBdr>
            <w:top w:val="none" w:sz="0" w:space="0" w:color="auto"/>
            <w:left w:val="none" w:sz="0" w:space="0" w:color="auto"/>
            <w:bottom w:val="none" w:sz="0" w:space="0" w:color="auto"/>
            <w:right w:val="none" w:sz="0" w:space="0" w:color="auto"/>
          </w:divBdr>
        </w:div>
        <w:div w:id="152764517">
          <w:marLeft w:val="0"/>
          <w:marRight w:val="0"/>
          <w:marTop w:val="0"/>
          <w:marBottom w:val="0"/>
          <w:divBdr>
            <w:top w:val="none" w:sz="0" w:space="0" w:color="auto"/>
            <w:left w:val="none" w:sz="0" w:space="0" w:color="auto"/>
            <w:bottom w:val="none" w:sz="0" w:space="0" w:color="auto"/>
            <w:right w:val="none" w:sz="0" w:space="0" w:color="auto"/>
          </w:divBdr>
        </w:div>
        <w:div w:id="970749736">
          <w:marLeft w:val="0"/>
          <w:marRight w:val="0"/>
          <w:marTop w:val="0"/>
          <w:marBottom w:val="0"/>
          <w:divBdr>
            <w:top w:val="none" w:sz="0" w:space="0" w:color="auto"/>
            <w:left w:val="none" w:sz="0" w:space="0" w:color="auto"/>
            <w:bottom w:val="none" w:sz="0" w:space="0" w:color="auto"/>
            <w:right w:val="none" w:sz="0" w:space="0" w:color="auto"/>
          </w:divBdr>
        </w:div>
        <w:div w:id="1904414581">
          <w:marLeft w:val="0"/>
          <w:marRight w:val="0"/>
          <w:marTop w:val="0"/>
          <w:marBottom w:val="0"/>
          <w:divBdr>
            <w:top w:val="none" w:sz="0" w:space="0" w:color="auto"/>
            <w:left w:val="none" w:sz="0" w:space="0" w:color="auto"/>
            <w:bottom w:val="none" w:sz="0" w:space="0" w:color="auto"/>
            <w:right w:val="none" w:sz="0" w:space="0" w:color="auto"/>
          </w:divBdr>
        </w:div>
        <w:div w:id="194780415">
          <w:marLeft w:val="0"/>
          <w:marRight w:val="0"/>
          <w:marTop w:val="0"/>
          <w:marBottom w:val="0"/>
          <w:divBdr>
            <w:top w:val="none" w:sz="0" w:space="0" w:color="auto"/>
            <w:left w:val="none" w:sz="0" w:space="0" w:color="auto"/>
            <w:bottom w:val="none" w:sz="0" w:space="0" w:color="auto"/>
            <w:right w:val="none" w:sz="0" w:space="0" w:color="auto"/>
          </w:divBdr>
        </w:div>
        <w:div w:id="2105804050">
          <w:marLeft w:val="0"/>
          <w:marRight w:val="0"/>
          <w:marTop w:val="0"/>
          <w:marBottom w:val="0"/>
          <w:divBdr>
            <w:top w:val="none" w:sz="0" w:space="0" w:color="auto"/>
            <w:left w:val="none" w:sz="0" w:space="0" w:color="auto"/>
            <w:bottom w:val="none" w:sz="0" w:space="0" w:color="auto"/>
            <w:right w:val="none" w:sz="0" w:space="0" w:color="auto"/>
          </w:divBdr>
        </w:div>
        <w:div w:id="104077695">
          <w:marLeft w:val="0"/>
          <w:marRight w:val="0"/>
          <w:marTop w:val="0"/>
          <w:marBottom w:val="0"/>
          <w:divBdr>
            <w:top w:val="none" w:sz="0" w:space="0" w:color="auto"/>
            <w:left w:val="none" w:sz="0" w:space="0" w:color="auto"/>
            <w:bottom w:val="none" w:sz="0" w:space="0" w:color="auto"/>
            <w:right w:val="none" w:sz="0" w:space="0" w:color="auto"/>
          </w:divBdr>
        </w:div>
        <w:div w:id="782849627">
          <w:marLeft w:val="0"/>
          <w:marRight w:val="0"/>
          <w:marTop w:val="0"/>
          <w:marBottom w:val="0"/>
          <w:divBdr>
            <w:top w:val="none" w:sz="0" w:space="0" w:color="auto"/>
            <w:left w:val="none" w:sz="0" w:space="0" w:color="auto"/>
            <w:bottom w:val="none" w:sz="0" w:space="0" w:color="auto"/>
            <w:right w:val="none" w:sz="0" w:space="0" w:color="auto"/>
          </w:divBdr>
        </w:div>
        <w:div w:id="1892034091">
          <w:marLeft w:val="0"/>
          <w:marRight w:val="0"/>
          <w:marTop w:val="0"/>
          <w:marBottom w:val="0"/>
          <w:divBdr>
            <w:top w:val="none" w:sz="0" w:space="0" w:color="auto"/>
            <w:left w:val="none" w:sz="0" w:space="0" w:color="auto"/>
            <w:bottom w:val="none" w:sz="0" w:space="0" w:color="auto"/>
            <w:right w:val="none" w:sz="0" w:space="0" w:color="auto"/>
          </w:divBdr>
        </w:div>
        <w:div w:id="1704360518">
          <w:marLeft w:val="0"/>
          <w:marRight w:val="0"/>
          <w:marTop w:val="0"/>
          <w:marBottom w:val="0"/>
          <w:divBdr>
            <w:top w:val="none" w:sz="0" w:space="0" w:color="auto"/>
            <w:left w:val="none" w:sz="0" w:space="0" w:color="auto"/>
            <w:bottom w:val="none" w:sz="0" w:space="0" w:color="auto"/>
            <w:right w:val="none" w:sz="0" w:space="0" w:color="auto"/>
          </w:divBdr>
        </w:div>
        <w:div w:id="27995841">
          <w:marLeft w:val="0"/>
          <w:marRight w:val="0"/>
          <w:marTop w:val="0"/>
          <w:marBottom w:val="0"/>
          <w:divBdr>
            <w:top w:val="none" w:sz="0" w:space="0" w:color="auto"/>
            <w:left w:val="none" w:sz="0" w:space="0" w:color="auto"/>
            <w:bottom w:val="none" w:sz="0" w:space="0" w:color="auto"/>
            <w:right w:val="none" w:sz="0" w:space="0" w:color="auto"/>
          </w:divBdr>
        </w:div>
        <w:div w:id="1246065873">
          <w:marLeft w:val="0"/>
          <w:marRight w:val="0"/>
          <w:marTop w:val="0"/>
          <w:marBottom w:val="0"/>
          <w:divBdr>
            <w:top w:val="none" w:sz="0" w:space="0" w:color="auto"/>
            <w:left w:val="none" w:sz="0" w:space="0" w:color="auto"/>
            <w:bottom w:val="none" w:sz="0" w:space="0" w:color="auto"/>
            <w:right w:val="none" w:sz="0" w:space="0" w:color="auto"/>
          </w:divBdr>
        </w:div>
        <w:div w:id="871965120">
          <w:marLeft w:val="0"/>
          <w:marRight w:val="0"/>
          <w:marTop w:val="0"/>
          <w:marBottom w:val="0"/>
          <w:divBdr>
            <w:top w:val="none" w:sz="0" w:space="0" w:color="auto"/>
            <w:left w:val="none" w:sz="0" w:space="0" w:color="auto"/>
            <w:bottom w:val="none" w:sz="0" w:space="0" w:color="auto"/>
            <w:right w:val="none" w:sz="0" w:space="0" w:color="auto"/>
          </w:divBdr>
        </w:div>
        <w:div w:id="1200700071">
          <w:marLeft w:val="0"/>
          <w:marRight w:val="0"/>
          <w:marTop w:val="0"/>
          <w:marBottom w:val="0"/>
          <w:divBdr>
            <w:top w:val="none" w:sz="0" w:space="0" w:color="auto"/>
            <w:left w:val="none" w:sz="0" w:space="0" w:color="auto"/>
            <w:bottom w:val="none" w:sz="0" w:space="0" w:color="auto"/>
            <w:right w:val="none" w:sz="0" w:space="0" w:color="auto"/>
          </w:divBdr>
        </w:div>
        <w:div w:id="666131240">
          <w:marLeft w:val="0"/>
          <w:marRight w:val="0"/>
          <w:marTop w:val="0"/>
          <w:marBottom w:val="0"/>
          <w:divBdr>
            <w:top w:val="none" w:sz="0" w:space="0" w:color="auto"/>
            <w:left w:val="none" w:sz="0" w:space="0" w:color="auto"/>
            <w:bottom w:val="none" w:sz="0" w:space="0" w:color="auto"/>
            <w:right w:val="none" w:sz="0" w:space="0" w:color="auto"/>
          </w:divBdr>
        </w:div>
        <w:div w:id="2040425005">
          <w:marLeft w:val="0"/>
          <w:marRight w:val="0"/>
          <w:marTop w:val="0"/>
          <w:marBottom w:val="0"/>
          <w:divBdr>
            <w:top w:val="none" w:sz="0" w:space="0" w:color="auto"/>
            <w:left w:val="none" w:sz="0" w:space="0" w:color="auto"/>
            <w:bottom w:val="none" w:sz="0" w:space="0" w:color="auto"/>
            <w:right w:val="none" w:sz="0" w:space="0" w:color="auto"/>
          </w:divBdr>
        </w:div>
        <w:div w:id="1507670746">
          <w:marLeft w:val="0"/>
          <w:marRight w:val="0"/>
          <w:marTop w:val="0"/>
          <w:marBottom w:val="0"/>
          <w:divBdr>
            <w:top w:val="none" w:sz="0" w:space="0" w:color="auto"/>
            <w:left w:val="none" w:sz="0" w:space="0" w:color="auto"/>
            <w:bottom w:val="none" w:sz="0" w:space="0" w:color="auto"/>
            <w:right w:val="none" w:sz="0" w:space="0" w:color="auto"/>
          </w:divBdr>
        </w:div>
        <w:div w:id="1593860312">
          <w:marLeft w:val="0"/>
          <w:marRight w:val="0"/>
          <w:marTop w:val="0"/>
          <w:marBottom w:val="0"/>
          <w:divBdr>
            <w:top w:val="none" w:sz="0" w:space="0" w:color="auto"/>
            <w:left w:val="none" w:sz="0" w:space="0" w:color="auto"/>
            <w:bottom w:val="none" w:sz="0" w:space="0" w:color="auto"/>
            <w:right w:val="none" w:sz="0" w:space="0" w:color="auto"/>
          </w:divBdr>
        </w:div>
      </w:divsChild>
    </w:div>
    <w:div w:id="823820008">
      <w:bodyDiv w:val="1"/>
      <w:marLeft w:val="0"/>
      <w:marRight w:val="0"/>
      <w:marTop w:val="0"/>
      <w:marBottom w:val="0"/>
      <w:divBdr>
        <w:top w:val="none" w:sz="0" w:space="0" w:color="auto"/>
        <w:left w:val="none" w:sz="0" w:space="0" w:color="auto"/>
        <w:bottom w:val="none" w:sz="0" w:space="0" w:color="auto"/>
        <w:right w:val="none" w:sz="0" w:space="0" w:color="auto"/>
      </w:divBdr>
    </w:div>
    <w:div w:id="932972837">
      <w:bodyDiv w:val="1"/>
      <w:marLeft w:val="0"/>
      <w:marRight w:val="0"/>
      <w:marTop w:val="0"/>
      <w:marBottom w:val="0"/>
      <w:divBdr>
        <w:top w:val="none" w:sz="0" w:space="0" w:color="auto"/>
        <w:left w:val="none" w:sz="0" w:space="0" w:color="auto"/>
        <w:bottom w:val="none" w:sz="0" w:space="0" w:color="auto"/>
        <w:right w:val="none" w:sz="0" w:space="0" w:color="auto"/>
      </w:divBdr>
    </w:div>
    <w:div w:id="976495813">
      <w:bodyDiv w:val="1"/>
      <w:marLeft w:val="0"/>
      <w:marRight w:val="0"/>
      <w:marTop w:val="0"/>
      <w:marBottom w:val="0"/>
      <w:divBdr>
        <w:top w:val="none" w:sz="0" w:space="0" w:color="auto"/>
        <w:left w:val="none" w:sz="0" w:space="0" w:color="auto"/>
        <w:bottom w:val="none" w:sz="0" w:space="0" w:color="auto"/>
        <w:right w:val="none" w:sz="0" w:space="0" w:color="auto"/>
      </w:divBdr>
    </w:div>
    <w:div w:id="1165779800">
      <w:bodyDiv w:val="1"/>
      <w:marLeft w:val="0"/>
      <w:marRight w:val="0"/>
      <w:marTop w:val="0"/>
      <w:marBottom w:val="0"/>
      <w:divBdr>
        <w:top w:val="none" w:sz="0" w:space="0" w:color="auto"/>
        <w:left w:val="none" w:sz="0" w:space="0" w:color="auto"/>
        <w:bottom w:val="none" w:sz="0" w:space="0" w:color="auto"/>
        <w:right w:val="none" w:sz="0" w:space="0" w:color="auto"/>
      </w:divBdr>
    </w:div>
    <w:div w:id="1177426950">
      <w:bodyDiv w:val="1"/>
      <w:marLeft w:val="0"/>
      <w:marRight w:val="0"/>
      <w:marTop w:val="0"/>
      <w:marBottom w:val="0"/>
      <w:divBdr>
        <w:top w:val="none" w:sz="0" w:space="0" w:color="auto"/>
        <w:left w:val="none" w:sz="0" w:space="0" w:color="auto"/>
        <w:bottom w:val="none" w:sz="0" w:space="0" w:color="auto"/>
        <w:right w:val="none" w:sz="0" w:space="0" w:color="auto"/>
      </w:divBdr>
      <w:divsChild>
        <w:div w:id="930966208">
          <w:marLeft w:val="0"/>
          <w:marRight w:val="0"/>
          <w:marTop w:val="0"/>
          <w:marBottom w:val="0"/>
          <w:divBdr>
            <w:top w:val="none" w:sz="0" w:space="0" w:color="auto"/>
            <w:left w:val="none" w:sz="0" w:space="0" w:color="auto"/>
            <w:bottom w:val="none" w:sz="0" w:space="0" w:color="auto"/>
            <w:right w:val="none" w:sz="0" w:space="0" w:color="auto"/>
          </w:divBdr>
        </w:div>
        <w:div w:id="1757171139">
          <w:marLeft w:val="0"/>
          <w:marRight w:val="0"/>
          <w:marTop w:val="0"/>
          <w:marBottom w:val="0"/>
          <w:divBdr>
            <w:top w:val="none" w:sz="0" w:space="0" w:color="auto"/>
            <w:left w:val="none" w:sz="0" w:space="0" w:color="auto"/>
            <w:bottom w:val="none" w:sz="0" w:space="0" w:color="auto"/>
            <w:right w:val="none" w:sz="0" w:space="0" w:color="auto"/>
          </w:divBdr>
        </w:div>
        <w:div w:id="1623263576">
          <w:marLeft w:val="0"/>
          <w:marRight w:val="0"/>
          <w:marTop w:val="0"/>
          <w:marBottom w:val="0"/>
          <w:divBdr>
            <w:top w:val="none" w:sz="0" w:space="0" w:color="auto"/>
            <w:left w:val="none" w:sz="0" w:space="0" w:color="auto"/>
            <w:bottom w:val="none" w:sz="0" w:space="0" w:color="auto"/>
            <w:right w:val="none" w:sz="0" w:space="0" w:color="auto"/>
          </w:divBdr>
        </w:div>
        <w:div w:id="36396975">
          <w:marLeft w:val="0"/>
          <w:marRight w:val="0"/>
          <w:marTop w:val="0"/>
          <w:marBottom w:val="0"/>
          <w:divBdr>
            <w:top w:val="none" w:sz="0" w:space="0" w:color="auto"/>
            <w:left w:val="none" w:sz="0" w:space="0" w:color="auto"/>
            <w:bottom w:val="none" w:sz="0" w:space="0" w:color="auto"/>
            <w:right w:val="none" w:sz="0" w:space="0" w:color="auto"/>
          </w:divBdr>
        </w:div>
        <w:div w:id="1384478371">
          <w:marLeft w:val="0"/>
          <w:marRight w:val="0"/>
          <w:marTop w:val="0"/>
          <w:marBottom w:val="0"/>
          <w:divBdr>
            <w:top w:val="none" w:sz="0" w:space="0" w:color="auto"/>
            <w:left w:val="none" w:sz="0" w:space="0" w:color="auto"/>
            <w:bottom w:val="none" w:sz="0" w:space="0" w:color="auto"/>
            <w:right w:val="none" w:sz="0" w:space="0" w:color="auto"/>
          </w:divBdr>
        </w:div>
        <w:div w:id="45642805">
          <w:marLeft w:val="0"/>
          <w:marRight w:val="0"/>
          <w:marTop w:val="0"/>
          <w:marBottom w:val="0"/>
          <w:divBdr>
            <w:top w:val="none" w:sz="0" w:space="0" w:color="auto"/>
            <w:left w:val="none" w:sz="0" w:space="0" w:color="auto"/>
            <w:bottom w:val="none" w:sz="0" w:space="0" w:color="auto"/>
            <w:right w:val="none" w:sz="0" w:space="0" w:color="auto"/>
          </w:divBdr>
        </w:div>
        <w:div w:id="409739303">
          <w:marLeft w:val="0"/>
          <w:marRight w:val="0"/>
          <w:marTop w:val="0"/>
          <w:marBottom w:val="0"/>
          <w:divBdr>
            <w:top w:val="none" w:sz="0" w:space="0" w:color="auto"/>
            <w:left w:val="none" w:sz="0" w:space="0" w:color="auto"/>
            <w:bottom w:val="none" w:sz="0" w:space="0" w:color="auto"/>
            <w:right w:val="none" w:sz="0" w:space="0" w:color="auto"/>
          </w:divBdr>
        </w:div>
        <w:div w:id="2005164557">
          <w:marLeft w:val="0"/>
          <w:marRight w:val="0"/>
          <w:marTop w:val="0"/>
          <w:marBottom w:val="0"/>
          <w:divBdr>
            <w:top w:val="none" w:sz="0" w:space="0" w:color="auto"/>
            <w:left w:val="none" w:sz="0" w:space="0" w:color="auto"/>
            <w:bottom w:val="none" w:sz="0" w:space="0" w:color="auto"/>
            <w:right w:val="none" w:sz="0" w:space="0" w:color="auto"/>
          </w:divBdr>
        </w:div>
        <w:div w:id="866870099">
          <w:marLeft w:val="0"/>
          <w:marRight w:val="0"/>
          <w:marTop w:val="0"/>
          <w:marBottom w:val="0"/>
          <w:divBdr>
            <w:top w:val="none" w:sz="0" w:space="0" w:color="auto"/>
            <w:left w:val="none" w:sz="0" w:space="0" w:color="auto"/>
            <w:bottom w:val="none" w:sz="0" w:space="0" w:color="auto"/>
            <w:right w:val="none" w:sz="0" w:space="0" w:color="auto"/>
          </w:divBdr>
        </w:div>
        <w:div w:id="175727257">
          <w:marLeft w:val="0"/>
          <w:marRight w:val="0"/>
          <w:marTop w:val="0"/>
          <w:marBottom w:val="0"/>
          <w:divBdr>
            <w:top w:val="none" w:sz="0" w:space="0" w:color="auto"/>
            <w:left w:val="none" w:sz="0" w:space="0" w:color="auto"/>
            <w:bottom w:val="none" w:sz="0" w:space="0" w:color="auto"/>
            <w:right w:val="none" w:sz="0" w:space="0" w:color="auto"/>
          </w:divBdr>
        </w:div>
        <w:div w:id="593437265">
          <w:marLeft w:val="0"/>
          <w:marRight w:val="0"/>
          <w:marTop w:val="0"/>
          <w:marBottom w:val="0"/>
          <w:divBdr>
            <w:top w:val="none" w:sz="0" w:space="0" w:color="auto"/>
            <w:left w:val="none" w:sz="0" w:space="0" w:color="auto"/>
            <w:bottom w:val="none" w:sz="0" w:space="0" w:color="auto"/>
            <w:right w:val="none" w:sz="0" w:space="0" w:color="auto"/>
          </w:divBdr>
        </w:div>
        <w:div w:id="2039043266">
          <w:marLeft w:val="0"/>
          <w:marRight w:val="0"/>
          <w:marTop w:val="0"/>
          <w:marBottom w:val="0"/>
          <w:divBdr>
            <w:top w:val="none" w:sz="0" w:space="0" w:color="auto"/>
            <w:left w:val="none" w:sz="0" w:space="0" w:color="auto"/>
            <w:bottom w:val="none" w:sz="0" w:space="0" w:color="auto"/>
            <w:right w:val="none" w:sz="0" w:space="0" w:color="auto"/>
          </w:divBdr>
        </w:div>
        <w:div w:id="1136680649">
          <w:marLeft w:val="0"/>
          <w:marRight w:val="0"/>
          <w:marTop w:val="0"/>
          <w:marBottom w:val="0"/>
          <w:divBdr>
            <w:top w:val="none" w:sz="0" w:space="0" w:color="auto"/>
            <w:left w:val="none" w:sz="0" w:space="0" w:color="auto"/>
            <w:bottom w:val="none" w:sz="0" w:space="0" w:color="auto"/>
            <w:right w:val="none" w:sz="0" w:space="0" w:color="auto"/>
          </w:divBdr>
        </w:div>
        <w:div w:id="1831021319">
          <w:marLeft w:val="0"/>
          <w:marRight w:val="0"/>
          <w:marTop w:val="0"/>
          <w:marBottom w:val="0"/>
          <w:divBdr>
            <w:top w:val="none" w:sz="0" w:space="0" w:color="auto"/>
            <w:left w:val="none" w:sz="0" w:space="0" w:color="auto"/>
            <w:bottom w:val="none" w:sz="0" w:space="0" w:color="auto"/>
            <w:right w:val="none" w:sz="0" w:space="0" w:color="auto"/>
          </w:divBdr>
        </w:div>
        <w:div w:id="944465120">
          <w:marLeft w:val="0"/>
          <w:marRight w:val="0"/>
          <w:marTop w:val="0"/>
          <w:marBottom w:val="0"/>
          <w:divBdr>
            <w:top w:val="none" w:sz="0" w:space="0" w:color="auto"/>
            <w:left w:val="none" w:sz="0" w:space="0" w:color="auto"/>
            <w:bottom w:val="none" w:sz="0" w:space="0" w:color="auto"/>
            <w:right w:val="none" w:sz="0" w:space="0" w:color="auto"/>
          </w:divBdr>
        </w:div>
        <w:div w:id="2068452261">
          <w:marLeft w:val="0"/>
          <w:marRight w:val="0"/>
          <w:marTop w:val="0"/>
          <w:marBottom w:val="0"/>
          <w:divBdr>
            <w:top w:val="none" w:sz="0" w:space="0" w:color="auto"/>
            <w:left w:val="none" w:sz="0" w:space="0" w:color="auto"/>
            <w:bottom w:val="none" w:sz="0" w:space="0" w:color="auto"/>
            <w:right w:val="none" w:sz="0" w:space="0" w:color="auto"/>
          </w:divBdr>
        </w:div>
      </w:divsChild>
    </w:div>
    <w:div w:id="1269579238">
      <w:bodyDiv w:val="1"/>
      <w:marLeft w:val="0"/>
      <w:marRight w:val="0"/>
      <w:marTop w:val="0"/>
      <w:marBottom w:val="0"/>
      <w:divBdr>
        <w:top w:val="none" w:sz="0" w:space="0" w:color="auto"/>
        <w:left w:val="none" w:sz="0" w:space="0" w:color="auto"/>
        <w:bottom w:val="none" w:sz="0" w:space="0" w:color="auto"/>
        <w:right w:val="none" w:sz="0" w:space="0" w:color="auto"/>
      </w:divBdr>
    </w:div>
    <w:div w:id="1292780993">
      <w:bodyDiv w:val="1"/>
      <w:marLeft w:val="0"/>
      <w:marRight w:val="0"/>
      <w:marTop w:val="0"/>
      <w:marBottom w:val="0"/>
      <w:divBdr>
        <w:top w:val="none" w:sz="0" w:space="0" w:color="auto"/>
        <w:left w:val="none" w:sz="0" w:space="0" w:color="auto"/>
        <w:bottom w:val="none" w:sz="0" w:space="0" w:color="auto"/>
        <w:right w:val="none" w:sz="0" w:space="0" w:color="auto"/>
      </w:divBdr>
    </w:div>
    <w:div w:id="1329552690">
      <w:bodyDiv w:val="1"/>
      <w:marLeft w:val="0"/>
      <w:marRight w:val="0"/>
      <w:marTop w:val="0"/>
      <w:marBottom w:val="0"/>
      <w:divBdr>
        <w:top w:val="none" w:sz="0" w:space="0" w:color="auto"/>
        <w:left w:val="none" w:sz="0" w:space="0" w:color="auto"/>
        <w:bottom w:val="none" w:sz="0" w:space="0" w:color="auto"/>
        <w:right w:val="none" w:sz="0" w:space="0" w:color="auto"/>
      </w:divBdr>
    </w:div>
    <w:div w:id="1361053196">
      <w:bodyDiv w:val="1"/>
      <w:marLeft w:val="0"/>
      <w:marRight w:val="0"/>
      <w:marTop w:val="0"/>
      <w:marBottom w:val="0"/>
      <w:divBdr>
        <w:top w:val="none" w:sz="0" w:space="0" w:color="auto"/>
        <w:left w:val="none" w:sz="0" w:space="0" w:color="auto"/>
        <w:bottom w:val="none" w:sz="0" w:space="0" w:color="auto"/>
        <w:right w:val="none" w:sz="0" w:space="0" w:color="auto"/>
      </w:divBdr>
      <w:divsChild>
        <w:div w:id="1220088699">
          <w:marLeft w:val="0"/>
          <w:marRight w:val="0"/>
          <w:marTop w:val="0"/>
          <w:marBottom w:val="0"/>
          <w:divBdr>
            <w:top w:val="none" w:sz="0" w:space="0" w:color="auto"/>
            <w:left w:val="none" w:sz="0" w:space="0" w:color="auto"/>
            <w:bottom w:val="none" w:sz="0" w:space="0" w:color="auto"/>
            <w:right w:val="none" w:sz="0" w:space="0" w:color="auto"/>
          </w:divBdr>
        </w:div>
        <w:div w:id="1959025954">
          <w:marLeft w:val="0"/>
          <w:marRight w:val="0"/>
          <w:marTop w:val="0"/>
          <w:marBottom w:val="0"/>
          <w:divBdr>
            <w:top w:val="none" w:sz="0" w:space="0" w:color="auto"/>
            <w:left w:val="none" w:sz="0" w:space="0" w:color="auto"/>
            <w:bottom w:val="none" w:sz="0" w:space="0" w:color="auto"/>
            <w:right w:val="none" w:sz="0" w:space="0" w:color="auto"/>
          </w:divBdr>
        </w:div>
        <w:div w:id="217475180">
          <w:marLeft w:val="0"/>
          <w:marRight w:val="0"/>
          <w:marTop w:val="0"/>
          <w:marBottom w:val="0"/>
          <w:divBdr>
            <w:top w:val="none" w:sz="0" w:space="0" w:color="auto"/>
            <w:left w:val="none" w:sz="0" w:space="0" w:color="auto"/>
            <w:bottom w:val="none" w:sz="0" w:space="0" w:color="auto"/>
            <w:right w:val="none" w:sz="0" w:space="0" w:color="auto"/>
          </w:divBdr>
        </w:div>
        <w:div w:id="769276201">
          <w:marLeft w:val="0"/>
          <w:marRight w:val="0"/>
          <w:marTop w:val="0"/>
          <w:marBottom w:val="0"/>
          <w:divBdr>
            <w:top w:val="none" w:sz="0" w:space="0" w:color="auto"/>
            <w:left w:val="none" w:sz="0" w:space="0" w:color="auto"/>
            <w:bottom w:val="none" w:sz="0" w:space="0" w:color="auto"/>
            <w:right w:val="none" w:sz="0" w:space="0" w:color="auto"/>
          </w:divBdr>
        </w:div>
        <w:div w:id="38480546">
          <w:marLeft w:val="0"/>
          <w:marRight w:val="0"/>
          <w:marTop w:val="0"/>
          <w:marBottom w:val="0"/>
          <w:divBdr>
            <w:top w:val="none" w:sz="0" w:space="0" w:color="auto"/>
            <w:left w:val="none" w:sz="0" w:space="0" w:color="auto"/>
            <w:bottom w:val="none" w:sz="0" w:space="0" w:color="auto"/>
            <w:right w:val="none" w:sz="0" w:space="0" w:color="auto"/>
          </w:divBdr>
        </w:div>
        <w:div w:id="468476049">
          <w:marLeft w:val="0"/>
          <w:marRight w:val="0"/>
          <w:marTop w:val="0"/>
          <w:marBottom w:val="0"/>
          <w:divBdr>
            <w:top w:val="none" w:sz="0" w:space="0" w:color="auto"/>
            <w:left w:val="none" w:sz="0" w:space="0" w:color="auto"/>
            <w:bottom w:val="none" w:sz="0" w:space="0" w:color="auto"/>
            <w:right w:val="none" w:sz="0" w:space="0" w:color="auto"/>
          </w:divBdr>
        </w:div>
        <w:div w:id="1252855442">
          <w:marLeft w:val="0"/>
          <w:marRight w:val="0"/>
          <w:marTop w:val="0"/>
          <w:marBottom w:val="0"/>
          <w:divBdr>
            <w:top w:val="none" w:sz="0" w:space="0" w:color="auto"/>
            <w:left w:val="none" w:sz="0" w:space="0" w:color="auto"/>
            <w:bottom w:val="none" w:sz="0" w:space="0" w:color="auto"/>
            <w:right w:val="none" w:sz="0" w:space="0" w:color="auto"/>
          </w:divBdr>
        </w:div>
        <w:div w:id="532619376">
          <w:marLeft w:val="0"/>
          <w:marRight w:val="0"/>
          <w:marTop w:val="0"/>
          <w:marBottom w:val="0"/>
          <w:divBdr>
            <w:top w:val="none" w:sz="0" w:space="0" w:color="auto"/>
            <w:left w:val="none" w:sz="0" w:space="0" w:color="auto"/>
            <w:bottom w:val="none" w:sz="0" w:space="0" w:color="auto"/>
            <w:right w:val="none" w:sz="0" w:space="0" w:color="auto"/>
          </w:divBdr>
        </w:div>
        <w:div w:id="17171037">
          <w:marLeft w:val="0"/>
          <w:marRight w:val="0"/>
          <w:marTop w:val="0"/>
          <w:marBottom w:val="0"/>
          <w:divBdr>
            <w:top w:val="none" w:sz="0" w:space="0" w:color="auto"/>
            <w:left w:val="none" w:sz="0" w:space="0" w:color="auto"/>
            <w:bottom w:val="none" w:sz="0" w:space="0" w:color="auto"/>
            <w:right w:val="none" w:sz="0" w:space="0" w:color="auto"/>
          </w:divBdr>
        </w:div>
        <w:div w:id="1028683174">
          <w:marLeft w:val="0"/>
          <w:marRight w:val="0"/>
          <w:marTop w:val="0"/>
          <w:marBottom w:val="0"/>
          <w:divBdr>
            <w:top w:val="none" w:sz="0" w:space="0" w:color="auto"/>
            <w:left w:val="none" w:sz="0" w:space="0" w:color="auto"/>
            <w:bottom w:val="none" w:sz="0" w:space="0" w:color="auto"/>
            <w:right w:val="none" w:sz="0" w:space="0" w:color="auto"/>
          </w:divBdr>
        </w:div>
        <w:div w:id="299963926">
          <w:marLeft w:val="0"/>
          <w:marRight w:val="0"/>
          <w:marTop w:val="0"/>
          <w:marBottom w:val="0"/>
          <w:divBdr>
            <w:top w:val="none" w:sz="0" w:space="0" w:color="auto"/>
            <w:left w:val="none" w:sz="0" w:space="0" w:color="auto"/>
            <w:bottom w:val="none" w:sz="0" w:space="0" w:color="auto"/>
            <w:right w:val="none" w:sz="0" w:space="0" w:color="auto"/>
          </w:divBdr>
        </w:div>
        <w:div w:id="1695498360">
          <w:marLeft w:val="0"/>
          <w:marRight w:val="0"/>
          <w:marTop w:val="0"/>
          <w:marBottom w:val="0"/>
          <w:divBdr>
            <w:top w:val="none" w:sz="0" w:space="0" w:color="auto"/>
            <w:left w:val="none" w:sz="0" w:space="0" w:color="auto"/>
            <w:bottom w:val="none" w:sz="0" w:space="0" w:color="auto"/>
            <w:right w:val="none" w:sz="0" w:space="0" w:color="auto"/>
          </w:divBdr>
        </w:div>
        <w:div w:id="1261064387">
          <w:marLeft w:val="0"/>
          <w:marRight w:val="0"/>
          <w:marTop w:val="0"/>
          <w:marBottom w:val="0"/>
          <w:divBdr>
            <w:top w:val="none" w:sz="0" w:space="0" w:color="auto"/>
            <w:left w:val="none" w:sz="0" w:space="0" w:color="auto"/>
            <w:bottom w:val="none" w:sz="0" w:space="0" w:color="auto"/>
            <w:right w:val="none" w:sz="0" w:space="0" w:color="auto"/>
          </w:divBdr>
        </w:div>
        <w:div w:id="1986734715">
          <w:marLeft w:val="0"/>
          <w:marRight w:val="0"/>
          <w:marTop w:val="0"/>
          <w:marBottom w:val="0"/>
          <w:divBdr>
            <w:top w:val="none" w:sz="0" w:space="0" w:color="auto"/>
            <w:left w:val="none" w:sz="0" w:space="0" w:color="auto"/>
            <w:bottom w:val="none" w:sz="0" w:space="0" w:color="auto"/>
            <w:right w:val="none" w:sz="0" w:space="0" w:color="auto"/>
          </w:divBdr>
        </w:div>
        <w:div w:id="1442605933">
          <w:marLeft w:val="0"/>
          <w:marRight w:val="0"/>
          <w:marTop w:val="0"/>
          <w:marBottom w:val="0"/>
          <w:divBdr>
            <w:top w:val="none" w:sz="0" w:space="0" w:color="auto"/>
            <w:left w:val="none" w:sz="0" w:space="0" w:color="auto"/>
            <w:bottom w:val="none" w:sz="0" w:space="0" w:color="auto"/>
            <w:right w:val="none" w:sz="0" w:space="0" w:color="auto"/>
          </w:divBdr>
        </w:div>
        <w:div w:id="1419475421">
          <w:marLeft w:val="0"/>
          <w:marRight w:val="0"/>
          <w:marTop w:val="0"/>
          <w:marBottom w:val="0"/>
          <w:divBdr>
            <w:top w:val="none" w:sz="0" w:space="0" w:color="auto"/>
            <w:left w:val="none" w:sz="0" w:space="0" w:color="auto"/>
            <w:bottom w:val="none" w:sz="0" w:space="0" w:color="auto"/>
            <w:right w:val="none" w:sz="0" w:space="0" w:color="auto"/>
          </w:divBdr>
        </w:div>
        <w:div w:id="849878690">
          <w:marLeft w:val="0"/>
          <w:marRight w:val="0"/>
          <w:marTop w:val="0"/>
          <w:marBottom w:val="0"/>
          <w:divBdr>
            <w:top w:val="none" w:sz="0" w:space="0" w:color="auto"/>
            <w:left w:val="none" w:sz="0" w:space="0" w:color="auto"/>
            <w:bottom w:val="none" w:sz="0" w:space="0" w:color="auto"/>
            <w:right w:val="none" w:sz="0" w:space="0" w:color="auto"/>
          </w:divBdr>
        </w:div>
        <w:div w:id="1227301286">
          <w:marLeft w:val="0"/>
          <w:marRight w:val="0"/>
          <w:marTop w:val="0"/>
          <w:marBottom w:val="0"/>
          <w:divBdr>
            <w:top w:val="none" w:sz="0" w:space="0" w:color="auto"/>
            <w:left w:val="none" w:sz="0" w:space="0" w:color="auto"/>
            <w:bottom w:val="none" w:sz="0" w:space="0" w:color="auto"/>
            <w:right w:val="none" w:sz="0" w:space="0" w:color="auto"/>
          </w:divBdr>
        </w:div>
        <w:div w:id="1733045194">
          <w:marLeft w:val="0"/>
          <w:marRight w:val="0"/>
          <w:marTop w:val="0"/>
          <w:marBottom w:val="0"/>
          <w:divBdr>
            <w:top w:val="none" w:sz="0" w:space="0" w:color="auto"/>
            <w:left w:val="none" w:sz="0" w:space="0" w:color="auto"/>
            <w:bottom w:val="none" w:sz="0" w:space="0" w:color="auto"/>
            <w:right w:val="none" w:sz="0" w:space="0" w:color="auto"/>
          </w:divBdr>
        </w:div>
        <w:div w:id="2095587120">
          <w:marLeft w:val="0"/>
          <w:marRight w:val="0"/>
          <w:marTop w:val="0"/>
          <w:marBottom w:val="0"/>
          <w:divBdr>
            <w:top w:val="none" w:sz="0" w:space="0" w:color="auto"/>
            <w:left w:val="none" w:sz="0" w:space="0" w:color="auto"/>
            <w:bottom w:val="none" w:sz="0" w:space="0" w:color="auto"/>
            <w:right w:val="none" w:sz="0" w:space="0" w:color="auto"/>
          </w:divBdr>
        </w:div>
        <w:div w:id="1204290411">
          <w:marLeft w:val="0"/>
          <w:marRight w:val="0"/>
          <w:marTop w:val="0"/>
          <w:marBottom w:val="0"/>
          <w:divBdr>
            <w:top w:val="none" w:sz="0" w:space="0" w:color="auto"/>
            <w:left w:val="none" w:sz="0" w:space="0" w:color="auto"/>
            <w:bottom w:val="none" w:sz="0" w:space="0" w:color="auto"/>
            <w:right w:val="none" w:sz="0" w:space="0" w:color="auto"/>
          </w:divBdr>
        </w:div>
        <w:div w:id="916284526">
          <w:marLeft w:val="0"/>
          <w:marRight w:val="0"/>
          <w:marTop w:val="0"/>
          <w:marBottom w:val="0"/>
          <w:divBdr>
            <w:top w:val="none" w:sz="0" w:space="0" w:color="auto"/>
            <w:left w:val="none" w:sz="0" w:space="0" w:color="auto"/>
            <w:bottom w:val="none" w:sz="0" w:space="0" w:color="auto"/>
            <w:right w:val="none" w:sz="0" w:space="0" w:color="auto"/>
          </w:divBdr>
        </w:div>
        <w:div w:id="1956522895">
          <w:marLeft w:val="0"/>
          <w:marRight w:val="0"/>
          <w:marTop w:val="0"/>
          <w:marBottom w:val="0"/>
          <w:divBdr>
            <w:top w:val="none" w:sz="0" w:space="0" w:color="auto"/>
            <w:left w:val="none" w:sz="0" w:space="0" w:color="auto"/>
            <w:bottom w:val="none" w:sz="0" w:space="0" w:color="auto"/>
            <w:right w:val="none" w:sz="0" w:space="0" w:color="auto"/>
          </w:divBdr>
        </w:div>
        <w:div w:id="543058475">
          <w:marLeft w:val="0"/>
          <w:marRight w:val="0"/>
          <w:marTop w:val="0"/>
          <w:marBottom w:val="0"/>
          <w:divBdr>
            <w:top w:val="none" w:sz="0" w:space="0" w:color="auto"/>
            <w:left w:val="none" w:sz="0" w:space="0" w:color="auto"/>
            <w:bottom w:val="none" w:sz="0" w:space="0" w:color="auto"/>
            <w:right w:val="none" w:sz="0" w:space="0" w:color="auto"/>
          </w:divBdr>
        </w:div>
        <w:div w:id="300425389">
          <w:marLeft w:val="0"/>
          <w:marRight w:val="0"/>
          <w:marTop w:val="0"/>
          <w:marBottom w:val="0"/>
          <w:divBdr>
            <w:top w:val="none" w:sz="0" w:space="0" w:color="auto"/>
            <w:left w:val="none" w:sz="0" w:space="0" w:color="auto"/>
            <w:bottom w:val="none" w:sz="0" w:space="0" w:color="auto"/>
            <w:right w:val="none" w:sz="0" w:space="0" w:color="auto"/>
          </w:divBdr>
        </w:div>
        <w:div w:id="234046699">
          <w:marLeft w:val="0"/>
          <w:marRight w:val="0"/>
          <w:marTop w:val="0"/>
          <w:marBottom w:val="0"/>
          <w:divBdr>
            <w:top w:val="none" w:sz="0" w:space="0" w:color="auto"/>
            <w:left w:val="none" w:sz="0" w:space="0" w:color="auto"/>
            <w:bottom w:val="none" w:sz="0" w:space="0" w:color="auto"/>
            <w:right w:val="none" w:sz="0" w:space="0" w:color="auto"/>
          </w:divBdr>
        </w:div>
      </w:divsChild>
    </w:div>
    <w:div w:id="1433209877">
      <w:bodyDiv w:val="1"/>
      <w:marLeft w:val="0"/>
      <w:marRight w:val="0"/>
      <w:marTop w:val="0"/>
      <w:marBottom w:val="0"/>
      <w:divBdr>
        <w:top w:val="none" w:sz="0" w:space="0" w:color="auto"/>
        <w:left w:val="none" w:sz="0" w:space="0" w:color="auto"/>
        <w:bottom w:val="none" w:sz="0" w:space="0" w:color="auto"/>
        <w:right w:val="none" w:sz="0" w:space="0" w:color="auto"/>
      </w:divBdr>
    </w:div>
    <w:div w:id="1448743422">
      <w:bodyDiv w:val="1"/>
      <w:marLeft w:val="0"/>
      <w:marRight w:val="0"/>
      <w:marTop w:val="0"/>
      <w:marBottom w:val="0"/>
      <w:divBdr>
        <w:top w:val="none" w:sz="0" w:space="0" w:color="auto"/>
        <w:left w:val="none" w:sz="0" w:space="0" w:color="auto"/>
        <w:bottom w:val="none" w:sz="0" w:space="0" w:color="auto"/>
        <w:right w:val="none" w:sz="0" w:space="0" w:color="auto"/>
      </w:divBdr>
      <w:divsChild>
        <w:div w:id="1882202505">
          <w:marLeft w:val="0"/>
          <w:marRight w:val="0"/>
          <w:marTop w:val="0"/>
          <w:marBottom w:val="0"/>
          <w:divBdr>
            <w:top w:val="none" w:sz="0" w:space="0" w:color="auto"/>
            <w:left w:val="none" w:sz="0" w:space="0" w:color="auto"/>
            <w:bottom w:val="none" w:sz="0" w:space="0" w:color="auto"/>
            <w:right w:val="none" w:sz="0" w:space="0" w:color="auto"/>
          </w:divBdr>
        </w:div>
        <w:div w:id="381633586">
          <w:marLeft w:val="0"/>
          <w:marRight w:val="0"/>
          <w:marTop w:val="0"/>
          <w:marBottom w:val="0"/>
          <w:divBdr>
            <w:top w:val="none" w:sz="0" w:space="0" w:color="auto"/>
            <w:left w:val="none" w:sz="0" w:space="0" w:color="auto"/>
            <w:bottom w:val="none" w:sz="0" w:space="0" w:color="auto"/>
            <w:right w:val="none" w:sz="0" w:space="0" w:color="auto"/>
          </w:divBdr>
        </w:div>
        <w:div w:id="1501966927">
          <w:marLeft w:val="0"/>
          <w:marRight w:val="0"/>
          <w:marTop w:val="0"/>
          <w:marBottom w:val="0"/>
          <w:divBdr>
            <w:top w:val="none" w:sz="0" w:space="0" w:color="auto"/>
            <w:left w:val="none" w:sz="0" w:space="0" w:color="auto"/>
            <w:bottom w:val="none" w:sz="0" w:space="0" w:color="auto"/>
            <w:right w:val="none" w:sz="0" w:space="0" w:color="auto"/>
          </w:divBdr>
        </w:div>
        <w:div w:id="112291062">
          <w:marLeft w:val="0"/>
          <w:marRight w:val="0"/>
          <w:marTop w:val="0"/>
          <w:marBottom w:val="0"/>
          <w:divBdr>
            <w:top w:val="none" w:sz="0" w:space="0" w:color="auto"/>
            <w:left w:val="none" w:sz="0" w:space="0" w:color="auto"/>
            <w:bottom w:val="none" w:sz="0" w:space="0" w:color="auto"/>
            <w:right w:val="none" w:sz="0" w:space="0" w:color="auto"/>
          </w:divBdr>
        </w:div>
        <w:div w:id="1118449047">
          <w:marLeft w:val="0"/>
          <w:marRight w:val="0"/>
          <w:marTop w:val="0"/>
          <w:marBottom w:val="0"/>
          <w:divBdr>
            <w:top w:val="none" w:sz="0" w:space="0" w:color="auto"/>
            <w:left w:val="none" w:sz="0" w:space="0" w:color="auto"/>
            <w:bottom w:val="none" w:sz="0" w:space="0" w:color="auto"/>
            <w:right w:val="none" w:sz="0" w:space="0" w:color="auto"/>
          </w:divBdr>
        </w:div>
        <w:div w:id="44061367">
          <w:marLeft w:val="0"/>
          <w:marRight w:val="0"/>
          <w:marTop w:val="0"/>
          <w:marBottom w:val="0"/>
          <w:divBdr>
            <w:top w:val="none" w:sz="0" w:space="0" w:color="auto"/>
            <w:left w:val="none" w:sz="0" w:space="0" w:color="auto"/>
            <w:bottom w:val="none" w:sz="0" w:space="0" w:color="auto"/>
            <w:right w:val="none" w:sz="0" w:space="0" w:color="auto"/>
          </w:divBdr>
        </w:div>
        <w:div w:id="1520126125">
          <w:marLeft w:val="0"/>
          <w:marRight w:val="0"/>
          <w:marTop w:val="0"/>
          <w:marBottom w:val="0"/>
          <w:divBdr>
            <w:top w:val="none" w:sz="0" w:space="0" w:color="auto"/>
            <w:left w:val="none" w:sz="0" w:space="0" w:color="auto"/>
            <w:bottom w:val="none" w:sz="0" w:space="0" w:color="auto"/>
            <w:right w:val="none" w:sz="0" w:space="0" w:color="auto"/>
          </w:divBdr>
        </w:div>
        <w:div w:id="901403377">
          <w:marLeft w:val="0"/>
          <w:marRight w:val="0"/>
          <w:marTop w:val="0"/>
          <w:marBottom w:val="0"/>
          <w:divBdr>
            <w:top w:val="none" w:sz="0" w:space="0" w:color="auto"/>
            <w:left w:val="none" w:sz="0" w:space="0" w:color="auto"/>
            <w:bottom w:val="none" w:sz="0" w:space="0" w:color="auto"/>
            <w:right w:val="none" w:sz="0" w:space="0" w:color="auto"/>
          </w:divBdr>
        </w:div>
        <w:div w:id="126436309">
          <w:marLeft w:val="0"/>
          <w:marRight w:val="0"/>
          <w:marTop w:val="0"/>
          <w:marBottom w:val="0"/>
          <w:divBdr>
            <w:top w:val="none" w:sz="0" w:space="0" w:color="auto"/>
            <w:left w:val="none" w:sz="0" w:space="0" w:color="auto"/>
            <w:bottom w:val="none" w:sz="0" w:space="0" w:color="auto"/>
            <w:right w:val="none" w:sz="0" w:space="0" w:color="auto"/>
          </w:divBdr>
        </w:div>
        <w:div w:id="1689988013">
          <w:marLeft w:val="0"/>
          <w:marRight w:val="0"/>
          <w:marTop w:val="0"/>
          <w:marBottom w:val="0"/>
          <w:divBdr>
            <w:top w:val="none" w:sz="0" w:space="0" w:color="auto"/>
            <w:left w:val="none" w:sz="0" w:space="0" w:color="auto"/>
            <w:bottom w:val="none" w:sz="0" w:space="0" w:color="auto"/>
            <w:right w:val="none" w:sz="0" w:space="0" w:color="auto"/>
          </w:divBdr>
        </w:div>
        <w:div w:id="341783787">
          <w:marLeft w:val="0"/>
          <w:marRight w:val="0"/>
          <w:marTop w:val="0"/>
          <w:marBottom w:val="0"/>
          <w:divBdr>
            <w:top w:val="none" w:sz="0" w:space="0" w:color="auto"/>
            <w:left w:val="none" w:sz="0" w:space="0" w:color="auto"/>
            <w:bottom w:val="none" w:sz="0" w:space="0" w:color="auto"/>
            <w:right w:val="none" w:sz="0" w:space="0" w:color="auto"/>
          </w:divBdr>
        </w:div>
        <w:div w:id="827984965">
          <w:marLeft w:val="0"/>
          <w:marRight w:val="0"/>
          <w:marTop w:val="0"/>
          <w:marBottom w:val="0"/>
          <w:divBdr>
            <w:top w:val="none" w:sz="0" w:space="0" w:color="auto"/>
            <w:left w:val="none" w:sz="0" w:space="0" w:color="auto"/>
            <w:bottom w:val="none" w:sz="0" w:space="0" w:color="auto"/>
            <w:right w:val="none" w:sz="0" w:space="0" w:color="auto"/>
          </w:divBdr>
        </w:div>
        <w:div w:id="1263302392">
          <w:marLeft w:val="0"/>
          <w:marRight w:val="0"/>
          <w:marTop w:val="0"/>
          <w:marBottom w:val="0"/>
          <w:divBdr>
            <w:top w:val="none" w:sz="0" w:space="0" w:color="auto"/>
            <w:left w:val="none" w:sz="0" w:space="0" w:color="auto"/>
            <w:bottom w:val="none" w:sz="0" w:space="0" w:color="auto"/>
            <w:right w:val="none" w:sz="0" w:space="0" w:color="auto"/>
          </w:divBdr>
        </w:div>
        <w:div w:id="180170536">
          <w:marLeft w:val="0"/>
          <w:marRight w:val="0"/>
          <w:marTop w:val="0"/>
          <w:marBottom w:val="0"/>
          <w:divBdr>
            <w:top w:val="none" w:sz="0" w:space="0" w:color="auto"/>
            <w:left w:val="none" w:sz="0" w:space="0" w:color="auto"/>
            <w:bottom w:val="none" w:sz="0" w:space="0" w:color="auto"/>
            <w:right w:val="none" w:sz="0" w:space="0" w:color="auto"/>
          </w:divBdr>
        </w:div>
        <w:div w:id="814026344">
          <w:marLeft w:val="0"/>
          <w:marRight w:val="0"/>
          <w:marTop w:val="0"/>
          <w:marBottom w:val="0"/>
          <w:divBdr>
            <w:top w:val="none" w:sz="0" w:space="0" w:color="auto"/>
            <w:left w:val="none" w:sz="0" w:space="0" w:color="auto"/>
            <w:bottom w:val="none" w:sz="0" w:space="0" w:color="auto"/>
            <w:right w:val="none" w:sz="0" w:space="0" w:color="auto"/>
          </w:divBdr>
        </w:div>
        <w:div w:id="778449442">
          <w:marLeft w:val="0"/>
          <w:marRight w:val="0"/>
          <w:marTop w:val="0"/>
          <w:marBottom w:val="0"/>
          <w:divBdr>
            <w:top w:val="none" w:sz="0" w:space="0" w:color="auto"/>
            <w:left w:val="none" w:sz="0" w:space="0" w:color="auto"/>
            <w:bottom w:val="none" w:sz="0" w:space="0" w:color="auto"/>
            <w:right w:val="none" w:sz="0" w:space="0" w:color="auto"/>
          </w:divBdr>
        </w:div>
        <w:div w:id="1491406384">
          <w:marLeft w:val="0"/>
          <w:marRight w:val="0"/>
          <w:marTop w:val="0"/>
          <w:marBottom w:val="0"/>
          <w:divBdr>
            <w:top w:val="none" w:sz="0" w:space="0" w:color="auto"/>
            <w:left w:val="none" w:sz="0" w:space="0" w:color="auto"/>
            <w:bottom w:val="none" w:sz="0" w:space="0" w:color="auto"/>
            <w:right w:val="none" w:sz="0" w:space="0" w:color="auto"/>
          </w:divBdr>
        </w:div>
        <w:div w:id="1346175460">
          <w:marLeft w:val="0"/>
          <w:marRight w:val="0"/>
          <w:marTop w:val="0"/>
          <w:marBottom w:val="0"/>
          <w:divBdr>
            <w:top w:val="none" w:sz="0" w:space="0" w:color="auto"/>
            <w:left w:val="none" w:sz="0" w:space="0" w:color="auto"/>
            <w:bottom w:val="none" w:sz="0" w:space="0" w:color="auto"/>
            <w:right w:val="none" w:sz="0" w:space="0" w:color="auto"/>
          </w:divBdr>
        </w:div>
        <w:div w:id="541945072">
          <w:marLeft w:val="0"/>
          <w:marRight w:val="0"/>
          <w:marTop w:val="0"/>
          <w:marBottom w:val="0"/>
          <w:divBdr>
            <w:top w:val="none" w:sz="0" w:space="0" w:color="auto"/>
            <w:left w:val="none" w:sz="0" w:space="0" w:color="auto"/>
            <w:bottom w:val="none" w:sz="0" w:space="0" w:color="auto"/>
            <w:right w:val="none" w:sz="0" w:space="0" w:color="auto"/>
          </w:divBdr>
        </w:div>
        <w:div w:id="1617633847">
          <w:marLeft w:val="0"/>
          <w:marRight w:val="0"/>
          <w:marTop w:val="0"/>
          <w:marBottom w:val="0"/>
          <w:divBdr>
            <w:top w:val="none" w:sz="0" w:space="0" w:color="auto"/>
            <w:left w:val="none" w:sz="0" w:space="0" w:color="auto"/>
            <w:bottom w:val="none" w:sz="0" w:space="0" w:color="auto"/>
            <w:right w:val="none" w:sz="0" w:space="0" w:color="auto"/>
          </w:divBdr>
        </w:div>
        <w:div w:id="433209704">
          <w:marLeft w:val="0"/>
          <w:marRight w:val="0"/>
          <w:marTop w:val="0"/>
          <w:marBottom w:val="0"/>
          <w:divBdr>
            <w:top w:val="none" w:sz="0" w:space="0" w:color="auto"/>
            <w:left w:val="none" w:sz="0" w:space="0" w:color="auto"/>
            <w:bottom w:val="none" w:sz="0" w:space="0" w:color="auto"/>
            <w:right w:val="none" w:sz="0" w:space="0" w:color="auto"/>
          </w:divBdr>
        </w:div>
        <w:div w:id="1102339927">
          <w:marLeft w:val="0"/>
          <w:marRight w:val="0"/>
          <w:marTop w:val="0"/>
          <w:marBottom w:val="0"/>
          <w:divBdr>
            <w:top w:val="none" w:sz="0" w:space="0" w:color="auto"/>
            <w:left w:val="none" w:sz="0" w:space="0" w:color="auto"/>
            <w:bottom w:val="none" w:sz="0" w:space="0" w:color="auto"/>
            <w:right w:val="none" w:sz="0" w:space="0" w:color="auto"/>
          </w:divBdr>
        </w:div>
        <w:div w:id="754320611">
          <w:marLeft w:val="0"/>
          <w:marRight w:val="0"/>
          <w:marTop w:val="0"/>
          <w:marBottom w:val="0"/>
          <w:divBdr>
            <w:top w:val="none" w:sz="0" w:space="0" w:color="auto"/>
            <w:left w:val="none" w:sz="0" w:space="0" w:color="auto"/>
            <w:bottom w:val="none" w:sz="0" w:space="0" w:color="auto"/>
            <w:right w:val="none" w:sz="0" w:space="0" w:color="auto"/>
          </w:divBdr>
        </w:div>
        <w:div w:id="1892617908">
          <w:marLeft w:val="0"/>
          <w:marRight w:val="0"/>
          <w:marTop w:val="0"/>
          <w:marBottom w:val="0"/>
          <w:divBdr>
            <w:top w:val="none" w:sz="0" w:space="0" w:color="auto"/>
            <w:left w:val="none" w:sz="0" w:space="0" w:color="auto"/>
            <w:bottom w:val="none" w:sz="0" w:space="0" w:color="auto"/>
            <w:right w:val="none" w:sz="0" w:space="0" w:color="auto"/>
          </w:divBdr>
        </w:div>
        <w:div w:id="162747538">
          <w:marLeft w:val="0"/>
          <w:marRight w:val="0"/>
          <w:marTop w:val="0"/>
          <w:marBottom w:val="0"/>
          <w:divBdr>
            <w:top w:val="none" w:sz="0" w:space="0" w:color="auto"/>
            <w:left w:val="none" w:sz="0" w:space="0" w:color="auto"/>
            <w:bottom w:val="none" w:sz="0" w:space="0" w:color="auto"/>
            <w:right w:val="none" w:sz="0" w:space="0" w:color="auto"/>
          </w:divBdr>
        </w:div>
        <w:div w:id="554900337">
          <w:marLeft w:val="0"/>
          <w:marRight w:val="0"/>
          <w:marTop w:val="0"/>
          <w:marBottom w:val="0"/>
          <w:divBdr>
            <w:top w:val="none" w:sz="0" w:space="0" w:color="auto"/>
            <w:left w:val="none" w:sz="0" w:space="0" w:color="auto"/>
            <w:bottom w:val="none" w:sz="0" w:space="0" w:color="auto"/>
            <w:right w:val="none" w:sz="0" w:space="0" w:color="auto"/>
          </w:divBdr>
        </w:div>
        <w:div w:id="1312564863">
          <w:marLeft w:val="0"/>
          <w:marRight w:val="0"/>
          <w:marTop w:val="0"/>
          <w:marBottom w:val="0"/>
          <w:divBdr>
            <w:top w:val="none" w:sz="0" w:space="0" w:color="auto"/>
            <w:left w:val="none" w:sz="0" w:space="0" w:color="auto"/>
            <w:bottom w:val="none" w:sz="0" w:space="0" w:color="auto"/>
            <w:right w:val="none" w:sz="0" w:space="0" w:color="auto"/>
          </w:divBdr>
        </w:div>
        <w:div w:id="1547058300">
          <w:marLeft w:val="0"/>
          <w:marRight w:val="0"/>
          <w:marTop w:val="0"/>
          <w:marBottom w:val="0"/>
          <w:divBdr>
            <w:top w:val="none" w:sz="0" w:space="0" w:color="auto"/>
            <w:left w:val="none" w:sz="0" w:space="0" w:color="auto"/>
            <w:bottom w:val="none" w:sz="0" w:space="0" w:color="auto"/>
            <w:right w:val="none" w:sz="0" w:space="0" w:color="auto"/>
          </w:divBdr>
        </w:div>
        <w:div w:id="89812846">
          <w:marLeft w:val="0"/>
          <w:marRight w:val="0"/>
          <w:marTop w:val="0"/>
          <w:marBottom w:val="0"/>
          <w:divBdr>
            <w:top w:val="none" w:sz="0" w:space="0" w:color="auto"/>
            <w:left w:val="none" w:sz="0" w:space="0" w:color="auto"/>
            <w:bottom w:val="none" w:sz="0" w:space="0" w:color="auto"/>
            <w:right w:val="none" w:sz="0" w:space="0" w:color="auto"/>
          </w:divBdr>
        </w:div>
        <w:div w:id="2135175439">
          <w:marLeft w:val="0"/>
          <w:marRight w:val="0"/>
          <w:marTop w:val="0"/>
          <w:marBottom w:val="0"/>
          <w:divBdr>
            <w:top w:val="none" w:sz="0" w:space="0" w:color="auto"/>
            <w:left w:val="none" w:sz="0" w:space="0" w:color="auto"/>
            <w:bottom w:val="none" w:sz="0" w:space="0" w:color="auto"/>
            <w:right w:val="none" w:sz="0" w:space="0" w:color="auto"/>
          </w:divBdr>
        </w:div>
        <w:div w:id="897088437">
          <w:marLeft w:val="0"/>
          <w:marRight w:val="0"/>
          <w:marTop w:val="0"/>
          <w:marBottom w:val="0"/>
          <w:divBdr>
            <w:top w:val="none" w:sz="0" w:space="0" w:color="auto"/>
            <w:left w:val="none" w:sz="0" w:space="0" w:color="auto"/>
            <w:bottom w:val="none" w:sz="0" w:space="0" w:color="auto"/>
            <w:right w:val="none" w:sz="0" w:space="0" w:color="auto"/>
          </w:divBdr>
        </w:div>
        <w:div w:id="1988127679">
          <w:marLeft w:val="0"/>
          <w:marRight w:val="0"/>
          <w:marTop w:val="0"/>
          <w:marBottom w:val="0"/>
          <w:divBdr>
            <w:top w:val="none" w:sz="0" w:space="0" w:color="auto"/>
            <w:left w:val="none" w:sz="0" w:space="0" w:color="auto"/>
            <w:bottom w:val="none" w:sz="0" w:space="0" w:color="auto"/>
            <w:right w:val="none" w:sz="0" w:space="0" w:color="auto"/>
          </w:divBdr>
        </w:div>
        <w:div w:id="626425522">
          <w:marLeft w:val="0"/>
          <w:marRight w:val="0"/>
          <w:marTop w:val="0"/>
          <w:marBottom w:val="0"/>
          <w:divBdr>
            <w:top w:val="none" w:sz="0" w:space="0" w:color="auto"/>
            <w:left w:val="none" w:sz="0" w:space="0" w:color="auto"/>
            <w:bottom w:val="none" w:sz="0" w:space="0" w:color="auto"/>
            <w:right w:val="none" w:sz="0" w:space="0" w:color="auto"/>
          </w:divBdr>
        </w:div>
        <w:div w:id="737476737">
          <w:marLeft w:val="0"/>
          <w:marRight w:val="0"/>
          <w:marTop w:val="0"/>
          <w:marBottom w:val="0"/>
          <w:divBdr>
            <w:top w:val="none" w:sz="0" w:space="0" w:color="auto"/>
            <w:left w:val="none" w:sz="0" w:space="0" w:color="auto"/>
            <w:bottom w:val="none" w:sz="0" w:space="0" w:color="auto"/>
            <w:right w:val="none" w:sz="0" w:space="0" w:color="auto"/>
          </w:divBdr>
        </w:div>
        <w:div w:id="1644001467">
          <w:marLeft w:val="0"/>
          <w:marRight w:val="0"/>
          <w:marTop w:val="0"/>
          <w:marBottom w:val="0"/>
          <w:divBdr>
            <w:top w:val="none" w:sz="0" w:space="0" w:color="auto"/>
            <w:left w:val="none" w:sz="0" w:space="0" w:color="auto"/>
            <w:bottom w:val="none" w:sz="0" w:space="0" w:color="auto"/>
            <w:right w:val="none" w:sz="0" w:space="0" w:color="auto"/>
          </w:divBdr>
        </w:div>
        <w:div w:id="1243681718">
          <w:marLeft w:val="0"/>
          <w:marRight w:val="0"/>
          <w:marTop w:val="0"/>
          <w:marBottom w:val="0"/>
          <w:divBdr>
            <w:top w:val="none" w:sz="0" w:space="0" w:color="auto"/>
            <w:left w:val="none" w:sz="0" w:space="0" w:color="auto"/>
            <w:bottom w:val="none" w:sz="0" w:space="0" w:color="auto"/>
            <w:right w:val="none" w:sz="0" w:space="0" w:color="auto"/>
          </w:divBdr>
        </w:div>
        <w:div w:id="773087072">
          <w:marLeft w:val="0"/>
          <w:marRight w:val="0"/>
          <w:marTop w:val="0"/>
          <w:marBottom w:val="0"/>
          <w:divBdr>
            <w:top w:val="none" w:sz="0" w:space="0" w:color="auto"/>
            <w:left w:val="none" w:sz="0" w:space="0" w:color="auto"/>
            <w:bottom w:val="none" w:sz="0" w:space="0" w:color="auto"/>
            <w:right w:val="none" w:sz="0" w:space="0" w:color="auto"/>
          </w:divBdr>
        </w:div>
        <w:div w:id="1651445271">
          <w:marLeft w:val="0"/>
          <w:marRight w:val="0"/>
          <w:marTop w:val="0"/>
          <w:marBottom w:val="0"/>
          <w:divBdr>
            <w:top w:val="none" w:sz="0" w:space="0" w:color="auto"/>
            <w:left w:val="none" w:sz="0" w:space="0" w:color="auto"/>
            <w:bottom w:val="none" w:sz="0" w:space="0" w:color="auto"/>
            <w:right w:val="none" w:sz="0" w:space="0" w:color="auto"/>
          </w:divBdr>
        </w:div>
        <w:div w:id="280232864">
          <w:marLeft w:val="0"/>
          <w:marRight w:val="0"/>
          <w:marTop w:val="0"/>
          <w:marBottom w:val="0"/>
          <w:divBdr>
            <w:top w:val="none" w:sz="0" w:space="0" w:color="auto"/>
            <w:left w:val="none" w:sz="0" w:space="0" w:color="auto"/>
            <w:bottom w:val="none" w:sz="0" w:space="0" w:color="auto"/>
            <w:right w:val="none" w:sz="0" w:space="0" w:color="auto"/>
          </w:divBdr>
        </w:div>
        <w:div w:id="596670905">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
        <w:div w:id="1050420012">
          <w:marLeft w:val="0"/>
          <w:marRight w:val="0"/>
          <w:marTop w:val="0"/>
          <w:marBottom w:val="0"/>
          <w:divBdr>
            <w:top w:val="none" w:sz="0" w:space="0" w:color="auto"/>
            <w:left w:val="none" w:sz="0" w:space="0" w:color="auto"/>
            <w:bottom w:val="none" w:sz="0" w:space="0" w:color="auto"/>
            <w:right w:val="none" w:sz="0" w:space="0" w:color="auto"/>
          </w:divBdr>
        </w:div>
        <w:div w:id="1553610882">
          <w:marLeft w:val="0"/>
          <w:marRight w:val="0"/>
          <w:marTop w:val="0"/>
          <w:marBottom w:val="0"/>
          <w:divBdr>
            <w:top w:val="none" w:sz="0" w:space="0" w:color="auto"/>
            <w:left w:val="none" w:sz="0" w:space="0" w:color="auto"/>
            <w:bottom w:val="none" w:sz="0" w:space="0" w:color="auto"/>
            <w:right w:val="none" w:sz="0" w:space="0" w:color="auto"/>
          </w:divBdr>
        </w:div>
        <w:div w:id="1758743813">
          <w:marLeft w:val="0"/>
          <w:marRight w:val="0"/>
          <w:marTop w:val="0"/>
          <w:marBottom w:val="0"/>
          <w:divBdr>
            <w:top w:val="none" w:sz="0" w:space="0" w:color="auto"/>
            <w:left w:val="none" w:sz="0" w:space="0" w:color="auto"/>
            <w:bottom w:val="none" w:sz="0" w:space="0" w:color="auto"/>
            <w:right w:val="none" w:sz="0" w:space="0" w:color="auto"/>
          </w:divBdr>
        </w:div>
        <w:div w:id="1625035792">
          <w:marLeft w:val="0"/>
          <w:marRight w:val="0"/>
          <w:marTop w:val="0"/>
          <w:marBottom w:val="0"/>
          <w:divBdr>
            <w:top w:val="none" w:sz="0" w:space="0" w:color="auto"/>
            <w:left w:val="none" w:sz="0" w:space="0" w:color="auto"/>
            <w:bottom w:val="none" w:sz="0" w:space="0" w:color="auto"/>
            <w:right w:val="none" w:sz="0" w:space="0" w:color="auto"/>
          </w:divBdr>
        </w:div>
        <w:div w:id="1051467904">
          <w:marLeft w:val="0"/>
          <w:marRight w:val="0"/>
          <w:marTop w:val="0"/>
          <w:marBottom w:val="0"/>
          <w:divBdr>
            <w:top w:val="none" w:sz="0" w:space="0" w:color="auto"/>
            <w:left w:val="none" w:sz="0" w:space="0" w:color="auto"/>
            <w:bottom w:val="none" w:sz="0" w:space="0" w:color="auto"/>
            <w:right w:val="none" w:sz="0" w:space="0" w:color="auto"/>
          </w:divBdr>
        </w:div>
        <w:div w:id="1692023853">
          <w:marLeft w:val="0"/>
          <w:marRight w:val="0"/>
          <w:marTop w:val="0"/>
          <w:marBottom w:val="0"/>
          <w:divBdr>
            <w:top w:val="none" w:sz="0" w:space="0" w:color="auto"/>
            <w:left w:val="none" w:sz="0" w:space="0" w:color="auto"/>
            <w:bottom w:val="none" w:sz="0" w:space="0" w:color="auto"/>
            <w:right w:val="none" w:sz="0" w:space="0" w:color="auto"/>
          </w:divBdr>
        </w:div>
        <w:div w:id="842165037">
          <w:marLeft w:val="0"/>
          <w:marRight w:val="0"/>
          <w:marTop w:val="0"/>
          <w:marBottom w:val="0"/>
          <w:divBdr>
            <w:top w:val="none" w:sz="0" w:space="0" w:color="auto"/>
            <w:left w:val="none" w:sz="0" w:space="0" w:color="auto"/>
            <w:bottom w:val="none" w:sz="0" w:space="0" w:color="auto"/>
            <w:right w:val="none" w:sz="0" w:space="0" w:color="auto"/>
          </w:divBdr>
        </w:div>
        <w:div w:id="997196896">
          <w:marLeft w:val="0"/>
          <w:marRight w:val="0"/>
          <w:marTop w:val="0"/>
          <w:marBottom w:val="0"/>
          <w:divBdr>
            <w:top w:val="none" w:sz="0" w:space="0" w:color="auto"/>
            <w:left w:val="none" w:sz="0" w:space="0" w:color="auto"/>
            <w:bottom w:val="none" w:sz="0" w:space="0" w:color="auto"/>
            <w:right w:val="none" w:sz="0" w:space="0" w:color="auto"/>
          </w:divBdr>
        </w:div>
        <w:div w:id="739333405">
          <w:marLeft w:val="0"/>
          <w:marRight w:val="0"/>
          <w:marTop w:val="0"/>
          <w:marBottom w:val="0"/>
          <w:divBdr>
            <w:top w:val="none" w:sz="0" w:space="0" w:color="auto"/>
            <w:left w:val="none" w:sz="0" w:space="0" w:color="auto"/>
            <w:bottom w:val="none" w:sz="0" w:space="0" w:color="auto"/>
            <w:right w:val="none" w:sz="0" w:space="0" w:color="auto"/>
          </w:divBdr>
        </w:div>
        <w:div w:id="1316910923">
          <w:marLeft w:val="0"/>
          <w:marRight w:val="0"/>
          <w:marTop w:val="0"/>
          <w:marBottom w:val="0"/>
          <w:divBdr>
            <w:top w:val="none" w:sz="0" w:space="0" w:color="auto"/>
            <w:left w:val="none" w:sz="0" w:space="0" w:color="auto"/>
            <w:bottom w:val="none" w:sz="0" w:space="0" w:color="auto"/>
            <w:right w:val="none" w:sz="0" w:space="0" w:color="auto"/>
          </w:divBdr>
        </w:div>
        <w:div w:id="902789854">
          <w:marLeft w:val="0"/>
          <w:marRight w:val="0"/>
          <w:marTop w:val="0"/>
          <w:marBottom w:val="0"/>
          <w:divBdr>
            <w:top w:val="none" w:sz="0" w:space="0" w:color="auto"/>
            <w:left w:val="none" w:sz="0" w:space="0" w:color="auto"/>
            <w:bottom w:val="none" w:sz="0" w:space="0" w:color="auto"/>
            <w:right w:val="none" w:sz="0" w:space="0" w:color="auto"/>
          </w:divBdr>
        </w:div>
        <w:div w:id="1101952044">
          <w:marLeft w:val="0"/>
          <w:marRight w:val="0"/>
          <w:marTop w:val="0"/>
          <w:marBottom w:val="0"/>
          <w:divBdr>
            <w:top w:val="none" w:sz="0" w:space="0" w:color="auto"/>
            <w:left w:val="none" w:sz="0" w:space="0" w:color="auto"/>
            <w:bottom w:val="none" w:sz="0" w:space="0" w:color="auto"/>
            <w:right w:val="none" w:sz="0" w:space="0" w:color="auto"/>
          </w:divBdr>
        </w:div>
        <w:div w:id="1846552055">
          <w:marLeft w:val="0"/>
          <w:marRight w:val="0"/>
          <w:marTop w:val="0"/>
          <w:marBottom w:val="0"/>
          <w:divBdr>
            <w:top w:val="none" w:sz="0" w:space="0" w:color="auto"/>
            <w:left w:val="none" w:sz="0" w:space="0" w:color="auto"/>
            <w:bottom w:val="none" w:sz="0" w:space="0" w:color="auto"/>
            <w:right w:val="none" w:sz="0" w:space="0" w:color="auto"/>
          </w:divBdr>
        </w:div>
        <w:div w:id="2010864858">
          <w:marLeft w:val="0"/>
          <w:marRight w:val="0"/>
          <w:marTop w:val="0"/>
          <w:marBottom w:val="0"/>
          <w:divBdr>
            <w:top w:val="none" w:sz="0" w:space="0" w:color="auto"/>
            <w:left w:val="none" w:sz="0" w:space="0" w:color="auto"/>
            <w:bottom w:val="none" w:sz="0" w:space="0" w:color="auto"/>
            <w:right w:val="none" w:sz="0" w:space="0" w:color="auto"/>
          </w:divBdr>
        </w:div>
        <w:div w:id="964429197">
          <w:marLeft w:val="0"/>
          <w:marRight w:val="0"/>
          <w:marTop w:val="0"/>
          <w:marBottom w:val="0"/>
          <w:divBdr>
            <w:top w:val="none" w:sz="0" w:space="0" w:color="auto"/>
            <w:left w:val="none" w:sz="0" w:space="0" w:color="auto"/>
            <w:bottom w:val="none" w:sz="0" w:space="0" w:color="auto"/>
            <w:right w:val="none" w:sz="0" w:space="0" w:color="auto"/>
          </w:divBdr>
        </w:div>
        <w:div w:id="147676389">
          <w:marLeft w:val="0"/>
          <w:marRight w:val="0"/>
          <w:marTop w:val="0"/>
          <w:marBottom w:val="0"/>
          <w:divBdr>
            <w:top w:val="none" w:sz="0" w:space="0" w:color="auto"/>
            <w:left w:val="none" w:sz="0" w:space="0" w:color="auto"/>
            <w:bottom w:val="none" w:sz="0" w:space="0" w:color="auto"/>
            <w:right w:val="none" w:sz="0" w:space="0" w:color="auto"/>
          </w:divBdr>
        </w:div>
        <w:div w:id="1561557513">
          <w:marLeft w:val="0"/>
          <w:marRight w:val="0"/>
          <w:marTop w:val="0"/>
          <w:marBottom w:val="0"/>
          <w:divBdr>
            <w:top w:val="none" w:sz="0" w:space="0" w:color="auto"/>
            <w:left w:val="none" w:sz="0" w:space="0" w:color="auto"/>
            <w:bottom w:val="none" w:sz="0" w:space="0" w:color="auto"/>
            <w:right w:val="none" w:sz="0" w:space="0" w:color="auto"/>
          </w:divBdr>
        </w:div>
        <w:div w:id="1378311308">
          <w:marLeft w:val="0"/>
          <w:marRight w:val="0"/>
          <w:marTop w:val="0"/>
          <w:marBottom w:val="0"/>
          <w:divBdr>
            <w:top w:val="none" w:sz="0" w:space="0" w:color="auto"/>
            <w:left w:val="none" w:sz="0" w:space="0" w:color="auto"/>
            <w:bottom w:val="none" w:sz="0" w:space="0" w:color="auto"/>
            <w:right w:val="none" w:sz="0" w:space="0" w:color="auto"/>
          </w:divBdr>
        </w:div>
        <w:div w:id="298413426">
          <w:marLeft w:val="0"/>
          <w:marRight w:val="0"/>
          <w:marTop w:val="0"/>
          <w:marBottom w:val="0"/>
          <w:divBdr>
            <w:top w:val="none" w:sz="0" w:space="0" w:color="auto"/>
            <w:left w:val="none" w:sz="0" w:space="0" w:color="auto"/>
            <w:bottom w:val="none" w:sz="0" w:space="0" w:color="auto"/>
            <w:right w:val="none" w:sz="0" w:space="0" w:color="auto"/>
          </w:divBdr>
        </w:div>
        <w:div w:id="1397314316">
          <w:marLeft w:val="0"/>
          <w:marRight w:val="0"/>
          <w:marTop w:val="0"/>
          <w:marBottom w:val="0"/>
          <w:divBdr>
            <w:top w:val="none" w:sz="0" w:space="0" w:color="auto"/>
            <w:left w:val="none" w:sz="0" w:space="0" w:color="auto"/>
            <w:bottom w:val="none" w:sz="0" w:space="0" w:color="auto"/>
            <w:right w:val="none" w:sz="0" w:space="0" w:color="auto"/>
          </w:divBdr>
        </w:div>
      </w:divsChild>
    </w:div>
    <w:div w:id="1521967588">
      <w:bodyDiv w:val="1"/>
      <w:marLeft w:val="0"/>
      <w:marRight w:val="0"/>
      <w:marTop w:val="0"/>
      <w:marBottom w:val="0"/>
      <w:divBdr>
        <w:top w:val="none" w:sz="0" w:space="0" w:color="auto"/>
        <w:left w:val="none" w:sz="0" w:space="0" w:color="auto"/>
        <w:bottom w:val="none" w:sz="0" w:space="0" w:color="auto"/>
        <w:right w:val="none" w:sz="0" w:space="0" w:color="auto"/>
      </w:divBdr>
    </w:div>
    <w:div w:id="1533222700">
      <w:bodyDiv w:val="1"/>
      <w:marLeft w:val="0"/>
      <w:marRight w:val="0"/>
      <w:marTop w:val="0"/>
      <w:marBottom w:val="0"/>
      <w:divBdr>
        <w:top w:val="none" w:sz="0" w:space="0" w:color="auto"/>
        <w:left w:val="none" w:sz="0" w:space="0" w:color="auto"/>
        <w:bottom w:val="none" w:sz="0" w:space="0" w:color="auto"/>
        <w:right w:val="none" w:sz="0" w:space="0" w:color="auto"/>
      </w:divBdr>
    </w:div>
    <w:div w:id="1533493619">
      <w:bodyDiv w:val="1"/>
      <w:marLeft w:val="0"/>
      <w:marRight w:val="0"/>
      <w:marTop w:val="0"/>
      <w:marBottom w:val="0"/>
      <w:divBdr>
        <w:top w:val="none" w:sz="0" w:space="0" w:color="auto"/>
        <w:left w:val="none" w:sz="0" w:space="0" w:color="auto"/>
        <w:bottom w:val="none" w:sz="0" w:space="0" w:color="auto"/>
        <w:right w:val="none" w:sz="0" w:space="0" w:color="auto"/>
      </w:divBdr>
    </w:div>
    <w:div w:id="1534419513">
      <w:bodyDiv w:val="1"/>
      <w:marLeft w:val="0"/>
      <w:marRight w:val="0"/>
      <w:marTop w:val="0"/>
      <w:marBottom w:val="0"/>
      <w:divBdr>
        <w:top w:val="none" w:sz="0" w:space="0" w:color="auto"/>
        <w:left w:val="none" w:sz="0" w:space="0" w:color="auto"/>
        <w:bottom w:val="none" w:sz="0" w:space="0" w:color="auto"/>
        <w:right w:val="none" w:sz="0" w:space="0" w:color="auto"/>
      </w:divBdr>
    </w:div>
    <w:div w:id="1631789138">
      <w:bodyDiv w:val="1"/>
      <w:marLeft w:val="0"/>
      <w:marRight w:val="0"/>
      <w:marTop w:val="0"/>
      <w:marBottom w:val="0"/>
      <w:divBdr>
        <w:top w:val="none" w:sz="0" w:space="0" w:color="auto"/>
        <w:left w:val="none" w:sz="0" w:space="0" w:color="auto"/>
        <w:bottom w:val="none" w:sz="0" w:space="0" w:color="auto"/>
        <w:right w:val="none" w:sz="0" w:space="0" w:color="auto"/>
      </w:divBdr>
    </w:div>
    <w:div w:id="1676878793">
      <w:bodyDiv w:val="1"/>
      <w:marLeft w:val="0"/>
      <w:marRight w:val="0"/>
      <w:marTop w:val="0"/>
      <w:marBottom w:val="0"/>
      <w:divBdr>
        <w:top w:val="none" w:sz="0" w:space="0" w:color="auto"/>
        <w:left w:val="none" w:sz="0" w:space="0" w:color="auto"/>
        <w:bottom w:val="none" w:sz="0" w:space="0" w:color="auto"/>
        <w:right w:val="none" w:sz="0" w:space="0" w:color="auto"/>
      </w:divBdr>
      <w:divsChild>
        <w:div w:id="1681853371">
          <w:marLeft w:val="0"/>
          <w:marRight w:val="0"/>
          <w:marTop w:val="0"/>
          <w:marBottom w:val="0"/>
          <w:divBdr>
            <w:top w:val="none" w:sz="0" w:space="0" w:color="auto"/>
            <w:left w:val="none" w:sz="0" w:space="0" w:color="auto"/>
            <w:bottom w:val="none" w:sz="0" w:space="0" w:color="auto"/>
            <w:right w:val="none" w:sz="0" w:space="0" w:color="auto"/>
          </w:divBdr>
        </w:div>
        <w:div w:id="529103099">
          <w:marLeft w:val="0"/>
          <w:marRight w:val="0"/>
          <w:marTop w:val="0"/>
          <w:marBottom w:val="0"/>
          <w:divBdr>
            <w:top w:val="none" w:sz="0" w:space="0" w:color="auto"/>
            <w:left w:val="none" w:sz="0" w:space="0" w:color="auto"/>
            <w:bottom w:val="none" w:sz="0" w:space="0" w:color="auto"/>
            <w:right w:val="none" w:sz="0" w:space="0" w:color="auto"/>
          </w:divBdr>
        </w:div>
        <w:div w:id="1902868576">
          <w:marLeft w:val="0"/>
          <w:marRight w:val="0"/>
          <w:marTop w:val="0"/>
          <w:marBottom w:val="0"/>
          <w:divBdr>
            <w:top w:val="none" w:sz="0" w:space="0" w:color="auto"/>
            <w:left w:val="none" w:sz="0" w:space="0" w:color="auto"/>
            <w:bottom w:val="none" w:sz="0" w:space="0" w:color="auto"/>
            <w:right w:val="none" w:sz="0" w:space="0" w:color="auto"/>
          </w:divBdr>
        </w:div>
        <w:div w:id="652872457">
          <w:marLeft w:val="0"/>
          <w:marRight w:val="0"/>
          <w:marTop w:val="0"/>
          <w:marBottom w:val="0"/>
          <w:divBdr>
            <w:top w:val="none" w:sz="0" w:space="0" w:color="auto"/>
            <w:left w:val="none" w:sz="0" w:space="0" w:color="auto"/>
            <w:bottom w:val="none" w:sz="0" w:space="0" w:color="auto"/>
            <w:right w:val="none" w:sz="0" w:space="0" w:color="auto"/>
          </w:divBdr>
        </w:div>
        <w:div w:id="1610232793">
          <w:marLeft w:val="0"/>
          <w:marRight w:val="0"/>
          <w:marTop w:val="0"/>
          <w:marBottom w:val="0"/>
          <w:divBdr>
            <w:top w:val="none" w:sz="0" w:space="0" w:color="auto"/>
            <w:left w:val="none" w:sz="0" w:space="0" w:color="auto"/>
            <w:bottom w:val="none" w:sz="0" w:space="0" w:color="auto"/>
            <w:right w:val="none" w:sz="0" w:space="0" w:color="auto"/>
          </w:divBdr>
        </w:div>
        <w:div w:id="313220433">
          <w:marLeft w:val="0"/>
          <w:marRight w:val="0"/>
          <w:marTop w:val="0"/>
          <w:marBottom w:val="0"/>
          <w:divBdr>
            <w:top w:val="none" w:sz="0" w:space="0" w:color="auto"/>
            <w:left w:val="none" w:sz="0" w:space="0" w:color="auto"/>
            <w:bottom w:val="none" w:sz="0" w:space="0" w:color="auto"/>
            <w:right w:val="none" w:sz="0" w:space="0" w:color="auto"/>
          </w:divBdr>
        </w:div>
        <w:div w:id="1305504222">
          <w:marLeft w:val="0"/>
          <w:marRight w:val="0"/>
          <w:marTop w:val="0"/>
          <w:marBottom w:val="0"/>
          <w:divBdr>
            <w:top w:val="none" w:sz="0" w:space="0" w:color="auto"/>
            <w:left w:val="none" w:sz="0" w:space="0" w:color="auto"/>
            <w:bottom w:val="none" w:sz="0" w:space="0" w:color="auto"/>
            <w:right w:val="none" w:sz="0" w:space="0" w:color="auto"/>
          </w:divBdr>
        </w:div>
        <w:div w:id="186141216">
          <w:marLeft w:val="0"/>
          <w:marRight w:val="0"/>
          <w:marTop w:val="0"/>
          <w:marBottom w:val="0"/>
          <w:divBdr>
            <w:top w:val="none" w:sz="0" w:space="0" w:color="auto"/>
            <w:left w:val="none" w:sz="0" w:space="0" w:color="auto"/>
            <w:bottom w:val="none" w:sz="0" w:space="0" w:color="auto"/>
            <w:right w:val="none" w:sz="0" w:space="0" w:color="auto"/>
          </w:divBdr>
        </w:div>
        <w:div w:id="966855415">
          <w:marLeft w:val="0"/>
          <w:marRight w:val="0"/>
          <w:marTop w:val="0"/>
          <w:marBottom w:val="0"/>
          <w:divBdr>
            <w:top w:val="none" w:sz="0" w:space="0" w:color="auto"/>
            <w:left w:val="none" w:sz="0" w:space="0" w:color="auto"/>
            <w:bottom w:val="none" w:sz="0" w:space="0" w:color="auto"/>
            <w:right w:val="none" w:sz="0" w:space="0" w:color="auto"/>
          </w:divBdr>
        </w:div>
        <w:div w:id="577130790">
          <w:marLeft w:val="0"/>
          <w:marRight w:val="0"/>
          <w:marTop w:val="0"/>
          <w:marBottom w:val="0"/>
          <w:divBdr>
            <w:top w:val="none" w:sz="0" w:space="0" w:color="auto"/>
            <w:left w:val="none" w:sz="0" w:space="0" w:color="auto"/>
            <w:bottom w:val="none" w:sz="0" w:space="0" w:color="auto"/>
            <w:right w:val="none" w:sz="0" w:space="0" w:color="auto"/>
          </w:divBdr>
        </w:div>
        <w:div w:id="1323045338">
          <w:marLeft w:val="0"/>
          <w:marRight w:val="0"/>
          <w:marTop w:val="0"/>
          <w:marBottom w:val="0"/>
          <w:divBdr>
            <w:top w:val="none" w:sz="0" w:space="0" w:color="auto"/>
            <w:left w:val="none" w:sz="0" w:space="0" w:color="auto"/>
            <w:bottom w:val="none" w:sz="0" w:space="0" w:color="auto"/>
            <w:right w:val="none" w:sz="0" w:space="0" w:color="auto"/>
          </w:divBdr>
        </w:div>
        <w:div w:id="198668332">
          <w:marLeft w:val="0"/>
          <w:marRight w:val="0"/>
          <w:marTop w:val="0"/>
          <w:marBottom w:val="0"/>
          <w:divBdr>
            <w:top w:val="none" w:sz="0" w:space="0" w:color="auto"/>
            <w:left w:val="none" w:sz="0" w:space="0" w:color="auto"/>
            <w:bottom w:val="none" w:sz="0" w:space="0" w:color="auto"/>
            <w:right w:val="none" w:sz="0" w:space="0" w:color="auto"/>
          </w:divBdr>
        </w:div>
        <w:div w:id="4485658">
          <w:marLeft w:val="0"/>
          <w:marRight w:val="0"/>
          <w:marTop w:val="0"/>
          <w:marBottom w:val="0"/>
          <w:divBdr>
            <w:top w:val="none" w:sz="0" w:space="0" w:color="auto"/>
            <w:left w:val="none" w:sz="0" w:space="0" w:color="auto"/>
            <w:bottom w:val="none" w:sz="0" w:space="0" w:color="auto"/>
            <w:right w:val="none" w:sz="0" w:space="0" w:color="auto"/>
          </w:divBdr>
        </w:div>
        <w:div w:id="1876501461">
          <w:marLeft w:val="0"/>
          <w:marRight w:val="0"/>
          <w:marTop w:val="0"/>
          <w:marBottom w:val="0"/>
          <w:divBdr>
            <w:top w:val="none" w:sz="0" w:space="0" w:color="auto"/>
            <w:left w:val="none" w:sz="0" w:space="0" w:color="auto"/>
            <w:bottom w:val="none" w:sz="0" w:space="0" w:color="auto"/>
            <w:right w:val="none" w:sz="0" w:space="0" w:color="auto"/>
          </w:divBdr>
        </w:div>
        <w:div w:id="694813152">
          <w:marLeft w:val="0"/>
          <w:marRight w:val="0"/>
          <w:marTop w:val="0"/>
          <w:marBottom w:val="0"/>
          <w:divBdr>
            <w:top w:val="none" w:sz="0" w:space="0" w:color="auto"/>
            <w:left w:val="none" w:sz="0" w:space="0" w:color="auto"/>
            <w:bottom w:val="none" w:sz="0" w:space="0" w:color="auto"/>
            <w:right w:val="none" w:sz="0" w:space="0" w:color="auto"/>
          </w:divBdr>
        </w:div>
        <w:div w:id="1954165391">
          <w:marLeft w:val="0"/>
          <w:marRight w:val="0"/>
          <w:marTop w:val="0"/>
          <w:marBottom w:val="0"/>
          <w:divBdr>
            <w:top w:val="none" w:sz="0" w:space="0" w:color="auto"/>
            <w:left w:val="none" w:sz="0" w:space="0" w:color="auto"/>
            <w:bottom w:val="none" w:sz="0" w:space="0" w:color="auto"/>
            <w:right w:val="none" w:sz="0" w:space="0" w:color="auto"/>
          </w:divBdr>
        </w:div>
      </w:divsChild>
    </w:div>
    <w:div w:id="2022851360">
      <w:bodyDiv w:val="1"/>
      <w:marLeft w:val="0"/>
      <w:marRight w:val="0"/>
      <w:marTop w:val="0"/>
      <w:marBottom w:val="0"/>
      <w:divBdr>
        <w:top w:val="none" w:sz="0" w:space="0" w:color="auto"/>
        <w:left w:val="none" w:sz="0" w:space="0" w:color="auto"/>
        <w:bottom w:val="none" w:sz="0" w:space="0" w:color="auto"/>
        <w:right w:val="none" w:sz="0" w:space="0" w:color="auto"/>
      </w:divBdr>
      <w:divsChild>
        <w:div w:id="1961492552">
          <w:marLeft w:val="0"/>
          <w:marRight w:val="0"/>
          <w:marTop w:val="0"/>
          <w:marBottom w:val="0"/>
          <w:divBdr>
            <w:top w:val="none" w:sz="0" w:space="0" w:color="auto"/>
            <w:left w:val="none" w:sz="0" w:space="0" w:color="auto"/>
            <w:bottom w:val="none" w:sz="0" w:space="0" w:color="auto"/>
            <w:right w:val="none" w:sz="0" w:space="0" w:color="auto"/>
          </w:divBdr>
        </w:div>
        <w:div w:id="1198392608">
          <w:marLeft w:val="0"/>
          <w:marRight w:val="0"/>
          <w:marTop w:val="0"/>
          <w:marBottom w:val="0"/>
          <w:divBdr>
            <w:top w:val="none" w:sz="0" w:space="0" w:color="auto"/>
            <w:left w:val="none" w:sz="0" w:space="0" w:color="auto"/>
            <w:bottom w:val="none" w:sz="0" w:space="0" w:color="auto"/>
            <w:right w:val="none" w:sz="0" w:space="0" w:color="auto"/>
          </w:divBdr>
        </w:div>
        <w:div w:id="802388426">
          <w:marLeft w:val="0"/>
          <w:marRight w:val="0"/>
          <w:marTop w:val="0"/>
          <w:marBottom w:val="0"/>
          <w:divBdr>
            <w:top w:val="none" w:sz="0" w:space="0" w:color="auto"/>
            <w:left w:val="none" w:sz="0" w:space="0" w:color="auto"/>
            <w:bottom w:val="none" w:sz="0" w:space="0" w:color="auto"/>
            <w:right w:val="none" w:sz="0" w:space="0" w:color="auto"/>
          </w:divBdr>
        </w:div>
        <w:div w:id="1488010241">
          <w:marLeft w:val="0"/>
          <w:marRight w:val="0"/>
          <w:marTop w:val="0"/>
          <w:marBottom w:val="0"/>
          <w:divBdr>
            <w:top w:val="none" w:sz="0" w:space="0" w:color="auto"/>
            <w:left w:val="none" w:sz="0" w:space="0" w:color="auto"/>
            <w:bottom w:val="none" w:sz="0" w:space="0" w:color="auto"/>
            <w:right w:val="none" w:sz="0" w:space="0" w:color="auto"/>
          </w:divBdr>
        </w:div>
        <w:div w:id="2098360781">
          <w:marLeft w:val="0"/>
          <w:marRight w:val="0"/>
          <w:marTop w:val="0"/>
          <w:marBottom w:val="0"/>
          <w:divBdr>
            <w:top w:val="none" w:sz="0" w:space="0" w:color="auto"/>
            <w:left w:val="none" w:sz="0" w:space="0" w:color="auto"/>
            <w:bottom w:val="none" w:sz="0" w:space="0" w:color="auto"/>
            <w:right w:val="none" w:sz="0" w:space="0" w:color="auto"/>
          </w:divBdr>
        </w:div>
        <w:div w:id="1636644613">
          <w:marLeft w:val="0"/>
          <w:marRight w:val="0"/>
          <w:marTop w:val="0"/>
          <w:marBottom w:val="0"/>
          <w:divBdr>
            <w:top w:val="none" w:sz="0" w:space="0" w:color="auto"/>
            <w:left w:val="none" w:sz="0" w:space="0" w:color="auto"/>
            <w:bottom w:val="none" w:sz="0" w:space="0" w:color="auto"/>
            <w:right w:val="none" w:sz="0" w:space="0" w:color="auto"/>
          </w:divBdr>
        </w:div>
        <w:div w:id="1388407762">
          <w:marLeft w:val="0"/>
          <w:marRight w:val="0"/>
          <w:marTop w:val="0"/>
          <w:marBottom w:val="0"/>
          <w:divBdr>
            <w:top w:val="none" w:sz="0" w:space="0" w:color="auto"/>
            <w:left w:val="none" w:sz="0" w:space="0" w:color="auto"/>
            <w:bottom w:val="none" w:sz="0" w:space="0" w:color="auto"/>
            <w:right w:val="none" w:sz="0" w:space="0" w:color="auto"/>
          </w:divBdr>
        </w:div>
        <w:div w:id="32654427">
          <w:marLeft w:val="0"/>
          <w:marRight w:val="0"/>
          <w:marTop w:val="0"/>
          <w:marBottom w:val="0"/>
          <w:divBdr>
            <w:top w:val="none" w:sz="0" w:space="0" w:color="auto"/>
            <w:left w:val="none" w:sz="0" w:space="0" w:color="auto"/>
            <w:bottom w:val="none" w:sz="0" w:space="0" w:color="auto"/>
            <w:right w:val="none" w:sz="0" w:space="0" w:color="auto"/>
          </w:divBdr>
        </w:div>
        <w:div w:id="490826638">
          <w:marLeft w:val="0"/>
          <w:marRight w:val="0"/>
          <w:marTop w:val="0"/>
          <w:marBottom w:val="0"/>
          <w:divBdr>
            <w:top w:val="none" w:sz="0" w:space="0" w:color="auto"/>
            <w:left w:val="none" w:sz="0" w:space="0" w:color="auto"/>
            <w:bottom w:val="none" w:sz="0" w:space="0" w:color="auto"/>
            <w:right w:val="none" w:sz="0" w:space="0" w:color="auto"/>
          </w:divBdr>
        </w:div>
        <w:div w:id="1112554695">
          <w:marLeft w:val="0"/>
          <w:marRight w:val="0"/>
          <w:marTop w:val="0"/>
          <w:marBottom w:val="0"/>
          <w:divBdr>
            <w:top w:val="none" w:sz="0" w:space="0" w:color="auto"/>
            <w:left w:val="none" w:sz="0" w:space="0" w:color="auto"/>
            <w:bottom w:val="none" w:sz="0" w:space="0" w:color="auto"/>
            <w:right w:val="none" w:sz="0" w:space="0" w:color="auto"/>
          </w:divBdr>
        </w:div>
        <w:div w:id="1265263132">
          <w:marLeft w:val="0"/>
          <w:marRight w:val="0"/>
          <w:marTop w:val="0"/>
          <w:marBottom w:val="0"/>
          <w:divBdr>
            <w:top w:val="none" w:sz="0" w:space="0" w:color="auto"/>
            <w:left w:val="none" w:sz="0" w:space="0" w:color="auto"/>
            <w:bottom w:val="none" w:sz="0" w:space="0" w:color="auto"/>
            <w:right w:val="none" w:sz="0" w:space="0" w:color="auto"/>
          </w:divBdr>
        </w:div>
        <w:div w:id="2114014766">
          <w:marLeft w:val="0"/>
          <w:marRight w:val="0"/>
          <w:marTop w:val="0"/>
          <w:marBottom w:val="0"/>
          <w:divBdr>
            <w:top w:val="none" w:sz="0" w:space="0" w:color="auto"/>
            <w:left w:val="none" w:sz="0" w:space="0" w:color="auto"/>
            <w:bottom w:val="none" w:sz="0" w:space="0" w:color="auto"/>
            <w:right w:val="none" w:sz="0" w:space="0" w:color="auto"/>
          </w:divBdr>
        </w:div>
        <w:div w:id="1201356031">
          <w:marLeft w:val="0"/>
          <w:marRight w:val="0"/>
          <w:marTop w:val="0"/>
          <w:marBottom w:val="0"/>
          <w:divBdr>
            <w:top w:val="none" w:sz="0" w:space="0" w:color="auto"/>
            <w:left w:val="none" w:sz="0" w:space="0" w:color="auto"/>
            <w:bottom w:val="none" w:sz="0" w:space="0" w:color="auto"/>
            <w:right w:val="none" w:sz="0" w:space="0" w:color="auto"/>
          </w:divBdr>
        </w:div>
        <w:div w:id="507018023">
          <w:marLeft w:val="0"/>
          <w:marRight w:val="0"/>
          <w:marTop w:val="0"/>
          <w:marBottom w:val="0"/>
          <w:divBdr>
            <w:top w:val="none" w:sz="0" w:space="0" w:color="auto"/>
            <w:left w:val="none" w:sz="0" w:space="0" w:color="auto"/>
            <w:bottom w:val="none" w:sz="0" w:space="0" w:color="auto"/>
            <w:right w:val="none" w:sz="0" w:space="0" w:color="auto"/>
          </w:divBdr>
        </w:div>
        <w:div w:id="1071856498">
          <w:marLeft w:val="0"/>
          <w:marRight w:val="0"/>
          <w:marTop w:val="0"/>
          <w:marBottom w:val="0"/>
          <w:divBdr>
            <w:top w:val="none" w:sz="0" w:space="0" w:color="auto"/>
            <w:left w:val="none" w:sz="0" w:space="0" w:color="auto"/>
            <w:bottom w:val="none" w:sz="0" w:space="0" w:color="auto"/>
            <w:right w:val="none" w:sz="0" w:space="0" w:color="auto"/>
          </w:divBdr>
        </w:div>
        <w:div w:id="1229534424">
          <w:marLeft w:val="0"/>
          <w:marRight w:val="0"/>
          <w:marTop w:val="0"/>
          <w:marBottom w:val="0"/>
          <w:divBdr>
            <w:top w:val="none" w:sz="0" w:space="0" w:color="auto"/>
            <w:left w:val="none" w:sz="0" w:space="0" w:color="auto"/>
            <w:bottom w:val="none" w:sz="0" w:space="0" w:color="auto"/>
            <w:right w:val="none" w:sz="0" w:space="0" w:color="auto"/>
          </w:divBdr>
        </w:div>
        <w:div w:id="1292203499">
          <w:marLeft w:val="0"/>
          <w:marRight w:val="0"/>
          <w:marTop w:val="0"/>
          <w:marBottom w:val="0"/>
          <w:divBdr>
            <w:top w:val="none" w:sz="0" w:space="0" w:color="auto"/>
            <w:left w:val="none" w:sz="0" w:space="0" w:color="auto"/>
            <w:bottom w:val="none" w:sz="0" w:space="0" w:color="auto"/>
            <w:right w:val="none" w:sz="0" w:space="0" w:color="auto"/>
          </w:divBdr>
        </w:div>
        <w:div w:id="1357807528">
          <w:marLeft w:val="0"/>
          <w:marRight w:val="0"/>
          <w:marTop w:val="0"/>
          <w:marBottom w:val="0"/>
          <w:divBdr>
            <w:top w:val="none" w:sz="0" w:space="0" w:color="auto"/>
            <w:left w:val="none" w:sz="0" w:space="0" w:color="auto"/>
            <w:bottom w:val="none" w:sz="0" w:space="0" w:color="auto"/>
            <w:right w:val="none" w:sz="0" w:space="0" w:color="auto"/>
          </w:divBdr>
        </w:div>
        <w:div w:id="229508525">
          <w:marLeft w:val="0"/>
          <w:marRight w:val="0"/>
          <w:marTop w:val="0"/>
          <w:marBottom w:val="0"/>
          <w:divBdr>
            <w:top w:val="none" w:sz="0" w:space="0" w:color="auto"/>
            <w:left w:val="none" w:sz="0" w:space="0" w:color="auto"/>
            <w:bottom w:val="none" w:sz="0" w:space="0" w:color="auto"/>
            <w:right w:val="none" w:sz="0" w:space="0" w:color="auto"/>
          </w:divBdr>
        </w:div>
        <w:div w:id="284896661">
          <w:marLeft w:val="0"/>
          <w:marRight w:val="0"/>
          <w:marTop w:val="0"/>
          <w:marBottom w:val="0"/>
          <w:divBdr>
            <w:top w:val="none" w:sz="0" w:space="0" w:color="auto"/>
            <w:left w:val="none" w:sz="0" w:space="0" w:color="auto"/>
            <w:bottom w:val="none" w:sz="0" w:space="0" w:color="auto"/>
            <w:right w:val="none" w:sz="0" w:space="0" w:color="auto"/>
          </w:divBdr>
        </w:div>
        <w:div w:id="988242369">
          <w:marLeft w:val="0"/>
          <w:marRight w:val="0"/>
          <w:marTop w:val="0"/>
          <w:marBottom w:val="0"/>
          <w:divBdr>
            <w:top w:val="none" w:sz="0" w:space="0" w:color="auto"/>
            <w:left w:val="none" w:sz="0" w:space="0" w:color="auto"/>
            <w:bottom w:val="none" w:sz="0" w:space="0" w:color="auto"/>
            <w:right w:val="none" w:sz="0" w:space="0" w:color="auto"/>
          </w:divBdr>
        </w:div>
        <w:div w:id="1140883342">
          <w:marLeft w:val="0"/>
          <w:marRight w:val="0"/>
          <w:marTop w:val="0"/>
          <w:marBottom w:val="0"/>
          <w:divBdr>
            <w:top w:val="none" w:sz="0" w:space="0" w:color="auto"/>
            <w:left w:val="none" w:sz="0" w:space="0" w:color="auto"/>
            <w:bottom w:val="none" w:sz="0" w:space="0" w:color="auto"/>
            <w:right w:val="none" w:sz="0" w:space="0" w:color="auto"/>
          </w:divBdr>
        </w:div>
        <w:div w:id="10424405">
          <w:marLeft w:val="0"/>
          <w:marRight w:val="0"/>
          <w:marTop w:val="0"/>
          <w:marBottom w:val="0"/>
          <w:divBdr>
            <w:top w:val="none" w:sz="0" w:space="0" w:color="auto"/>
            <w:left w:val="none" w:sz="0" w:space="0" w:color="auto"/>
            <w:bottom w:val="none" w:sz="0" w:space="0" w:color="auto"/>
            <w:right w:val="none" w:sz="0" w:space="0" w:color="auto"/>
          </w:divBdr>
        </w:div>
        <w:div w:id="157502691">
          <w:marLeft w:val="0"/>
          <w:marRight w:val="0"/>
          <w:marTop w:val="0"/>
          <w:marBottom w:val="0"/>
          <w:divBdr>
            <w:top w:val="none" w:sz="0" w:space="0" w:color="auto"/>
            <w:left w:val="none" w:sz="0" w:space="0" w:color="auto"/>
            <w:bottom w:val="none" w:sz="0" w:space="0" w:color="auto"/>
            <w:right w:val="none" w:sz="0" w:space="0" w:color="auto"/>
          </w:divBdr>
        </w:div>
        <w:div w:id="796530813">
          <w:marLeft w:val="0"/>
          <w:marRight w:val="0"/>
          <w:marTop w:val="0"/>
          <w:marBottom w:val="0"/>
          <w:divBdr>
            <w:top w:val="none" w:sz="0" w:space="0" w:color="auto"/>
            <w:left w:val="none" w:sz="0" w:space="0" w:color="auto"/>
            <w:bottom w:val="none" w:sz="0" w:space="0" w:color="auto"/>
            <w:right w:val="none" w:sz="0" w:space="0" w:color="auto"/>
          </w:divBdr>
        </w:div>
        <w:div w:id="183449161">
          <w:marLeft w:val="0"/>
          <w:marRight w:val="0"/>
          <w:marTop w:val="0"/>
          <w:marBottom w:val="0"/>
          <w:divBdr>
            <w:top w:val="none" w:sz="0" w:space="0" w:color="auto"/>
            <w:left w:val="none" w:sz="0" w:space="0" w:color="auto"/>
            <w:bottom w:val="none" w:sz="0" w:space="0" w:color="auto"/>
            <w:right w:val="none" w:sz="0" w:space="0" w:color="auto"/>
          </w:divBdr>
        </w:div>
        <w:div w:id="537399821">
          <w:marLeft w:val="0"/>
          <w:marRight w:val="0"/>
          <w:marTop w:val="0"/>
          <w:marBottom w:val="0"/>
          <w:divBdr>
            <w:top w:val="none" w:sz="0" w:space="0" w:color="auto"/>
            <w:left w:val="none" w:sz="0" w:space="0" w:color="auto"/>
            <w:bottom w:val="none" w:sz="0" w:space="0" w:color="auto"/>
            <w:right w:val="none" w:sz="0" w:space="0" w:color="auto"/>
          </w:divBdr>
        </w:div>
        <w:div w:id="2003970465">
          <w:marLeft w:val="0"/>
          <w:marRight w:val="0"/>
          <w:marTop w:val="0"/>
          <w:marBottom w:val="0"/>
          <w:divBdr>
            <w:top w:val="none" w:sz="0" w:space="0" w:color="auto"/>
            <w:left w:val="none" w:sz="0" w:space="0" w:color="auto"/>
            <w:bottom w:val="none" w:sz="0" w:space="0" w:color="auto"/>
            <w:right w:val="none" w:sz="0" w:space="0" w:color="auto"/>
          </w:divBdr>
        </w:div>
        <w:div w:id="242374465">
          <w:marLeft w:val="0"/>
          <w:marRight w:val="0"/>
          <w:marTop w:val="0"/>
          <w:marBottom w:val="0"/>
          <w:divBdr>
            <w:top w:val="none" w:sz="0" w:space="0" w:color="auto"/>
            <w:left w:val="none" w:sz="0" w:space="0" w:color="auto"/>
            <w:bottom w:val="none" w:sz="0" w:space="0" w:color="auto"/>
            <w:right w:val="none" w:sz="0" w:space="0" w:color="auto"/>
          </w:divBdr>
        </w:div>
        <w:div w:id="222762216">
          <w:marLeft w:val="0"/>
          <w:marRight w:val="0"/>
          <w:marTop w:val="0"/>
          <w:marBottom w:val="0"/>
          <w:divBdr>
            <w:top w:val="none" w:sz="0" w:space="0" w:color="auto"/>
            <w:left w:val="none" w:sz="0" w:space="0" w:color="auto"/>
            <w:bottom w:val="none" w:sz="0" w:space="0" w:color="auto"/>
            <w:right w:val="none" w:sz="0" w:space="0" w:color="auto"/>
          </w:divBdr>
        </w:div>
        <w:div w:id="402265810">
          <w:marLeft w:val="0"/>
          <w:marRight w:val="0"/>
          <w:marTop w:val="0"/>
          <w:marBottom w:val="0"/>
          <w:divBdr>
            <w:top w:val="none" w:sz="0" w:space="0" w:color="auto"/>
            <w:left w:val="none" w:sz="0" w:space="0" w:color="auto"/>
            <w:bottom w:val="none" w:sz="0" w:space="0" w:color="auto"/>
            <w:right w:val="none" w:sz="0" w:space="0" w:color="auto"/>
          </w:divBdr>
        </w:div>
        <w:div w:id="93943913">
          <w:marLeft w:val="0"/>
          <w:marRight w:val="0"/>
          <w:marTop w:val="0"/>
          <w:marBottom w:val="0"/>
          <w:divBdr>
            <w:top w:val="none" w:sz="0" w:space="0" w:color="auto"/>
            <w:left w:val="none" w:sz="0" w:space="0" w:color="auto"/>
            <w:bottom w:val="none" w:sz="0" w:space="0" w:color="auto"/>
            <w:right w:val="none" w:sz="0" w:space="0" w:color="auto"/>
          </w:divBdr>
        </w:div>
        <w:div w:id="245773827">
          <w:marLeft w:val="0"/>
          <w:marRight w:val="0"/>
          <w:marTop w:val="0"/>
          <w:marBottom w:val="0"/>
          <w:divBdr>
            <w:top w:val="none" w:sz="0" w:space="0" w:color="auto"/>
            <w:left w:val="none" w:sz="0" w:space="0" w:color="auto"/>
            <w:bottom w:val="none" w:sz="0" w:space="0" w:color="auto"/>
            <w:right w:val="none" w:sz="0" w:space="0" w:color="auto"/>
          </w:divBdr>
        </w:div>
        <w:div w:id="901213354">
          <w:marLeft w:val="0"/>
          <w:marRight w:val="0"/>
          <w:marTop w:val="0"/>
          <w:marBottom w:val="0"/>
          <w:divBdr>
            <w:top w:val="none" w:sz="0" w:space="0" w:color="auto"/>
            <w:left w:val="none" w:sz="0" w:space="0" w:color="auto"/>
            <w:bottom w:val="none" w:sz="0" w:space="0" w:color="auto"/>
            <w:right w:val="none" w:sz="0" w:space="0" w:color="auto"/>
          </w:divBdr>
        </w:div>
        <w:div w:id="1658265794">
          <w:marLeft w:val="0"/>
          <w:marRight w:val="0"/>
          <w:marTop w:val="0"/>
          <w:marBottom w:val="0"/>
          <w:divBdr>
            <w:top w:val="none" w:sz="0" w:space="0" w:color="auto"/>
            <w:left w:val="none" w:sz="0" w:space="0" w:color="auto"/>
            <w:bottom w:val="none" w:sz="0" w:space="0" w:color="auto"/>
            <w:right w:val="none" w:sz="0" w:space="0" w:color="auto"/>
          </w:divBdr>
        </w:div>
        <w:div w:id="1247150392">
          <w:marLeft w:val="0"/>
          <w:marRight w:val="0"/>
          <w:marTop w:val="0"/>
          <w:marBottom w:val="0"/>
          <w:divBdr>
            <w:top w:val="none" w:sz="0" w:space="0" w:color="auto"/>
            <w:left w:val="none" w:sz="0" w:space="0" w:color="auto"/>
            <w:bottom w:val="none" w:sz="0" w:space="0" w:color="auto"/>
            <w:right w:val="none" w:sz="0" w:space="0" w:color="auto"/>
          </w:divBdr>
        </w:div>
        <w:div w:id="1160543566">
          <w:marLeft w:val="0"/>
          <w:marRight w:val="0"/>
          <w:marTop w:val="0"/>
          <w:marBottom w:val="0"/>
          <w:divBdr>
            <w:top w:val="none" w:sz="0" w:space="0" w:color="auto"/>
            <w:left w:val="none" w:sz="0" w:space="0" w:color="auto"/>
            <w:bottom w:val="none" w:sz="0" w:space="0" w:color="auto"/>
            <w:right w:val="none" w:sz="0" w:space="0" w:color="auto"/>
          </w:divBdr>
        </w:div>
        <w:div w:id="1367871526">
          <w:marLeft w:val="0"/>
          <w:marRight w:val="0"/>
          <w:marTop w:val="0"/>
          <w:marBottom w:val="0"/>
          <w:divBdr>
            <w:top w:val="none" w:sz="0" w:space="0" w:color="auto"/>
            <w:left w:val="none" w:sz="0" w:space="0" w:color="auto"/>
            <w:bottom w:val="none" w:sz="0" w:space="0" w:color="auto"/>
            <w:right w:val="none" w:sz="0" w:space="0" w:color="auto"/>
          </w:divBdr>
        </w:div>
        <w:div w:id="44644620">
          <w:marLeft w:val="0"/>
          <w:marRight w:val="0"/>
          <w:marTop w:val="0"/>
          <w:marBottom w:val="0"/>
          <w:divBdr>
            <w:top w:val="none" w:sz="0" w:space="0" w:color="auto"/>
            <w:left w:val="none" w:sz="0" w:space="0" w:color="auto"/>
            <w:bottom w:val="none" w:sz="0" w:space="0" w:color="auto"/>
            <w:right w:val="none" w:sz="0" w:space="0" w:color="auto"/>
          </w:divBdr>
        </w:div>
        <w:div w:id="567106227">
          <w:marLeft w:val="0"/>
          <w:marRight w:val="0"/>
          <w:marTop w:val="0"/>
          <w:marBottom w:val="0"/>
          <w:divBdr>
            <w:top w:val="none" w:sz="0" w:space="0" w:color="auto"/>
            <w:left w:val="none" w:sz="0" w:space="0" w:color="auto"/>
            <w:bottom w:val="none" w:sz="0" w:space="0" w:color="auto"/>
            <w:right w:val="none" w:sz="0" w:space="0" w:color="auto"/>
          </w:divBdr>
        </w:div>
        <w:div w:id="455410579">
          <w:marLeft w:val="0"/>
          <w:marRight w:val="0"/>
          <w:marTop w:val="0"/>
          <w:marBottom w:val="0"/>
          <w:divBdr>
            <w:top w:val="none" w:sz="0" w:space="0" w:color="auto"/>
            <w:left w:val="none" w:sz="0" w:space="0" w:color="auto"/>
            <w:bottom w:val="none" w:sz="0" w:space="0" w:color="auto"/>
            <w:right w:val="none" w:sz="0" w:space="0" w:color="auto"/>
          </w:divBdr>
        </w:div>
        <w:div w:id="733353389">
          <w:marLeft w:val="0"/>
          <w:marRight w:val="0"/>
          <w:marTop w:val="0"/>
          <w:marBottom w:val="0"/>
          <w:divBdr>
            <w:top w:val="none" w:sz="0" w:space="0" w:color="auto"/>
            <w:left w:val="none" w:sz="0" w:space="0" w:color="auto"/>
            <w:bottom w:val="none" w:sz="0" w:space="0" w:color="auto"/>
            <w:right w:val="none" w:sz="0" w:space="0" w:color="auto"/>
          </w:divBdr>
        </w:div>
        <w:div w:id="565991106">
          <w:marLeft w:val="0"/>
          <w:marRight w:val="0"/>
          <w:marTop w:val="0"/>
          <w:marBottom w:val="0"/>
          <w:divBdr>
            <w:top w:val="none" w:sz="0" w:space="0" w:color="auto"/>
            <w:left w:val="none" w:sz="0" w:space="0" w:color="auto"/>
            <w:bottom w:val="none" w:sz="0" w:space="0" w:color="auto"/>
            <w:right w:val="none" w:sz="0" w:space="0" w:color="auto"/>
          </w:divBdr>
        </w:div>
        <w:div w:id="1971278130">
          <w:marLeft w:val="0"/>
          <w:marRight w:val="0"/>
          <w:marTop w:val="0"/>
          <w:marBottom w:val="0"/>
          <w:divBdr>
            <w:top w:val="none" w:sz="0" w:space="0" w:color="auto"/>
            <w:left w:val="none" w:sz="0" w:space="0" w:color="auto"/>
            <w:bottom w:val="none" w:sz="0" w:space="0" w:color="auto"/>
            <w:right w:val="none" w:sz="0" w:space="0" w:color="auto"/>
          </w:divBdr>
        </w:div>
        <w:div w:id="1464880914">
          <w:marLeft w:val="0"/>
          <w:marRight w:val="0"/>
          <w:marTop w:val="0"/>
          <w:marBottom w:val="0"/>
          <w:divBdr>
            <w:top w:val="none" w:sz="0" w:space="0" w:color="auto"/>
            <w:left w:val="none" w:sz="0" w:space="0" w:color="auto"/>
            <w:bottom w:val="none" w:sz="0" w:space="0" w:color="auto"/>
            <w:right w:val="none" w:sz="0" w:space="0" w:color="auto"/>
          </w:divBdr>
        </w:div>
        <w:div w:id="1953857424">
          <w:marLeft w:val="0"/>
          <w:marRight w:val="0"/>
          <w:marTop w:val="0"/>
          <w:marBottom w:val="0"/>
          <w:divBdr>
            <w:top w:val="none" w:sz="0" w:space="0" w:color="auto"/>
            <w:left w:val="none" w:sz="0" w:space="0" w:color="auto"/>
            <w:bottom w:val="none" w:sz="0" w:space="0" w:color="auto"/>
            <w:right w:val="none" w:sz="0" w:space="0" w:color="auto"/>
          </w:divBdr>
        </w:div>
        <w:div w:id="1967007915">
          <w:marLeft w:val="0"/>
          <w:marRight w:val="0"/>
          <w:marTop w:val="0"/>
          <w:marBottom w:val="0"/>
          <w:divBdr>
            <w:top w:val="none" w:sz="0" w:space="0" w:color="auto"/>
            <w:left w:val="none" w:sz="0" w:space="0" w:color="auto"/>
            <w:bottom w:val="none" w:sz="0" w:space="0" w:color="auto"/>
            <w:right w:val="none" w:sz="0" w:space="0" w:color="auto"/>
          </w:divBdr>
        </w:div>
        <w:div w:id="951478489">
          <w:marLeft w:val="0"/>
          <w:marRight w:val="0"/>
          <w:marTop w:val="0"/>
          <w:marBottom w:val="0"/>
          <w:divBdr>
            <w:top w:val="none" w:sz="0" w:space="0" w:color="auto"/>
            <w:left w:val="none" w:sz="0" w:space="0" w:color="auto"/>
            <w:bottom w:val="none" w:sz="0" w:space="0" w:color="auto"/>
            <w:right w:val="none" w:sz="0" w:space="0" w:color="auto"/>
          </w:divBdr>
        </w:div>
        <w:div w:id="2025521931">
          <w:marLeft w:val="0"/>
          <w:marRight w:val="0"/>
          <w:marTop w:val="0"/>
          <w:marBottom w:val="0"/>
          <w:divBdr>
            <w:top w:val="none" w:sz="0" w:space="0" w:color="auto"/>
            <w:left w:val="none" w:sz="0" w:space="0" w:color="auto"/>
            <w:bottom w:val="none" w:sz="0" w:space="0" w:color="auto"/>
            <w:right w:val="none" w:sz="0" w:space="0" w:color="auto"/>
          </w:divBdr>
        </w:div>
        <w:div w:id="953558592">
          <w:marLeft w:val="0"/>
          <w:marRight w:val="0"/>
          <w:marTop w:val="0"/>
          <w:marBottom w:val="0"/>
          <w:divBdr>
            <w:top w:val="none" w:sz="0" w:space="0" w:color="auto"/>
            <w:left w:val="none" w:sz="0" w:space="0" w:color="auto"/>
            <w:bottom w:val="none" w:sz="0" w:space="0" w:color="auto"/>
            <w:right w:val="none" w:sz="0" w:space="0" w:color="auto"/>
          </w:divBdr>
        </w:div>
        <w:div w:id="1708598647">
          <w:marLeft w:val="0"/>
          <w:marRight w:val="0"/>
          <w:marTop w:val="0"/>
          <w:marBottom w:val="0"/>
          <w:divBdr>
            <w:top w:val="none" w:sz="0" w:space="0" w:color="auto"/>
            <w:left w:val="none" w:sz="0" w:space="0" w:color="auto"/>
            <w:bottom w:val="none" w:sz="0" w:space="0" w:color="auto"/>
            <w:right w:val="none" w:sz="0" w:space="0" w:color="auto"/>
          </w:divBdr>
        </w:div>
        <w:div w:id="1669285258">
          <w:marLeft w:val="0"/>
          <w:marRight w:val="0"/>
          <w:marTop w:val="0"/>
          <w:marBottom w:val="0"/>
          <w:divBdr>
            <w:top w:val="none" w:sz="0" w:space="0" w:color="auto"/>
            <w:left w:val="none" w:sz="0" w:space="0" w:color="auto"/>
            <w:bottom w:val="none" w:sz="0" w:space="0" w:color="auto"/>
            <w:right w:val="none" w:sz="0" w:space="0" w:color="auto"/>
          </w:divBdr>
        </w:div>
        <w:div w:id="1380517225">
          <w:marLeft w:val="0"/>
          <w:marRight w:val="0"/>
          <w:marTop w:val="0"/>
          <w:marBottom w:val="0"/>
          <w:divBdr>
            <w:top w:val="none" w:sz="0" w:space="0" w:color="auto"/>
            <w:left w:val="none" w:sz="0" w:space="0" w:color="auto"/>
            <w:bottom w:val="none" w:sz="0" w:space="0" w:color="auto"/>
            <w:right w:val="none" w:sz="0" w:space="0" w:color="auto"/>
          </w:divBdr>
        </w:div>
        <w:div w:id="624848338">
          <w:marLeft w:val="0"/>
          <w:marRight w:val="0"/>
          <w:marTop w:val="0"/>
          <w:marBottom w:val="0"/>
          <w:divBdr>
            <w:top w:val="none" w:sz="0" w:space="0" w:color="auto"/>
            <w:left w:val="none" w:sz="0" w:space="0" w:color="auto"/>
            <w:bottom w:val="none" w:sz="0" w:space="0" w:color="auto"/>
            <w:right w:val="none" w:sz="0" w:space="0" w:color="auto"/>
          </w:divBdr>
        </w:div>
        <w:div w:id="1174685274">
          <w:marLeft w:val="0"/>
          <w:marRight w:val="0"/>
          <w:marTop w:val="0"/>
          <w:marBottom w:val="0"/>
          <w:divBdr>
            <w:top w:val="none" w:sz="0" w:space="0" w:color="auto"/>
            <w:left w:val="none" w:sz="0" w:space="0" w:color="auto"/>
            <w:bottom w:val="none" w:sz="0" w:space="0" w:color="auto"/>
            <w:right w:val="none" w:sz="0" w:space="0" w:color="auto"/>
          </w:divBdr>
        </w:div>
        <w:div w:id="1449423493">
          <w:marLeft w:val="0"/>
          <w:marRight w:val="0"/>
          <w:marTop w:val="0"/>
          <w:marBottom w:val="0"/>
          <w:divBdr>
            <w:top w:val="none" w:sz="0" w:space="0" w:color="auto"/>
            <w:left w:val="none" w:sz="0" w:space="0" w:color="auto"/>
            <w:bottom w:val="none" w:sz="0" w:space="0" w:color="auto"/>
            <w:right w:val="none" w:sz="0" w:space="0" w:color="auto"/>
          </w:divBdr>
        </w:div>
        <w:div w:id="1900245496">
          <w:marLeft w:val="0"/>
          <w:marRight w:val="0"/>
          <w:marTop w:val="0"/>
          <w:marBottom w:val="0"/>
          <w:divBdr>
            <w:top w:val="none" w:sz="0" w:space="0" w:color="auto"/>
            <w:left w:val="none" w:sz="0" w:space="0" w:color="auto"/>
            <w:bottom w:val="none" w:sz="0" w:space="0" w:color="auto"/>
            <w:right w:val="none" w:sz="0" w:space="0" w:color="auto"/>
          </w:divBdr>
        </w:div>
        <w:div w:id="1419474000">
          <w:marLeft w:val="0"/>
          <w:marRight w:val="0"/>
          <w:marTop w:val="0"/>
          <w:marBottom w:val="0"/>
          <w:divBdr>
            <w:top w:val="none" w:sz="0" w:space="0" w:color="auto"/>
            <w:left w:val="none" w:sz="0" w:space="0" w:color="auto"/>
            <w:bottom w:val="none" w:sz="0" w:space="0" w:color="auto"/>
            <w:right w:val="none" w:sz="0" w:space="0" w:color="auto"/>
          </w:divBdr>
        </w:div>
      </w:divsChild>
    </w:div>
    <w:div w:id="2089301799">
      <w:bodyDiv w:val="1"/>
      <w:marLeft w:val="0"/>
      <w:marRight w:val="0"/>
      <w:marTop w:val="0"/>
      <w:marBottom w:val="0"/>
      <w:divBdr>
        <w:top w:val="none" w:sz="0" w:space="0" w:color="auto"/>
        <w:left w:val="none" w:sz="0" w:space="0" w:color="auto"/>
        <w:bottom w:val="none" w:sz="0" w:space="0" w:color="auto"/>
        <w:right w:val="none" w:sz="0" w:space="0" w:color="auto"/>
      </w:divBdr>
      <w:divsChild>
        <w:div w:id="650790022">
          <w:marLeft w:val="0"/>
          <w:marRight w:val="0"/>
          <w:marTop w:val="0"/>
          <w:marBottom w:val="0"/>
          <w:divBdr>
            <w:top w:val="none" w:sz="0" w:space="0" w:color="auto"/>
            <w:left w:val="none" w:sz="0" w:space="0" w:color="auto"/>
            <w:bottom w:val="none" w:sz="0" w:space="0" w:color="auto"/>
            <w:right w:val="none" w:sz="0" w:space="0" w:color="auto"/>
          </w:divBdr>
        </w:div>
        <w:div w:id="1603024769">
          <w:marLeft w:val="0"/>
          <w:marRight w:val="0"/>
          <w:marTop w:val="0"/>
          <w:marBottom w:val="0"/>
          <w:divBdr>
            <w:top w:val="none" w:sz="0" w:space="0" w:color="auto"/>
            <w:left w:val="none" w:sz="0" w:space="0" w:color="auto"/>
            <w:bottom w:val="none" w:sz="0" w:space="0" w:color="auto"/>
            <w:right w:val="none" w:sz="0" w:space="0" w:color="auto"/>
          </w:divBdr>
        </w:div>
        <w:div w:id="1730879338">
          <w:marLeft w:val="0"/>
          <w:marRight w:val="0"/>
          <w:marTop w:val="0"/>
          <w:marBottom w:val="0"/>
          <w:divBdr>
            <w:top w:val="none" w:sz="0" w:space="0" w:color="auto"/>
            <w:left w:val="none" w:sz="0" w:space="0" w:color="auto"/>
            <w:bottom w:val="none" w:sz="0" w:space="0" w:color="auto"/>
            <w:right w:val="none" w:sz="0" w:space="0" w:color="auto"/>
          </w:divBdr>
        </w:div>
        <w:div w:id="1037589112">
          <w:marLeft w:val="0"/>
          <w:marRight w:val="0"/>
          <w:marTop w:val="0"/>
          <w:marBottom w:val="0"/>
          <w:divBdr>
            <w:top w:val="none" w:sz="0" w:space="0" w:color="auto"/>
            <w:left w:val="none" w:sz="0" w:space="0" w:color="auto"/>
            <w:bottom w:val="none" w:sz="0" w:space="0" w:color="auto"/>
            <w:right w:val="none" w:sz="0" w:space="0" w:color="auto"/>
          </w:divBdr>
        </w:div>
        <w:div w:id="1403679461">
          <w:marLeft w:val="0"/>
          <w:marRight w:val="0"/>
          <w:marTop w:val="0"/>
          <w:marBottom w:val="0"/>
          <w:divBdr>
            <w:top w:val="none" w:sz="0" w:space="0" w:color="auto"/>
            <w:left w:val="none" w:sz="0" w:space="0" w:color="auto"/>
            <w:bottom w:val="none" w:sz="0" w:space="0" w:color="auto"/>
            <w:right w:val="none" w:sz="0" w:space="0" w:color="auto"/>
          </w:divBdr>
        </w:div>
        <w:div w:id="700668079">
          <w:marLeft w:val="0"/>
          <w:marRight w:val="0"/>
          <w:marTop w:val="0"/>
          <w:marBottom w:val="0"/>
          <w:divBdr>
            <w:top w:val="none" w:sz="0" w:space="0" w:color="auto"/>
            <w:left w:val="none" w:sz="0" w:space="0" w:color="auto"/>
            <w:bottom w:val="none" w:sz="0" w:space="0" w:color="auto"/>
            <w:right w:val="none" w:sz="0" w:space="0" w:color="auto"/>
          </w:divBdr>
        </w:div>
        <w:div w:id="1211185658">
          <w:marLeft w:val="0"/>
          <w:marRight w:val="0"/>
          <w:marTop w:val="0"/>
          <w:marBottom w:val="0"/>
          <w:divBdr>
            <w:top w:val="none" w:sz="0" w:space="0" w:color="auto"/>
            <w:left w:val="none" w:sz="0" w:space="0" w:color="auto"/>
            <w:bottom w:val="none" w:sz="0" w:space="0" w:color="auto"/>
            <w:right w:val="none" w:sz="0" w:space="0" w:color="auto"/>
          </w:divBdr>
        </w:div>
        <w:div w:id="1328750085">
          <w:marLeft w:val="0"/>
          <w:marRight w:val="0"/>
          <w:marTop w:val="0"/>
          <w:marBottom w:val="0"/>
          <w:divBdr>
            <w:top w:val="none" w:sz="0" w:space="0" w:color="auto"/>
            <w:left w:val="none" w:sz="0" w:space="0" w:color="auto"/>
            <w:bottom w:val="none" w:sz="0" w:space="0" w:color="auto"/>
            <w:right w:val="none" w:sz="0" w:space="0" w:color="auto"/>
          </w:divBdr>
        </w:div>
        <w:div w:id="822086368">
          <w:marLeft w:val="0"/>
          <w:marRight w:val="0"/>
          <w:marTop w:val="0"/>
          <w:marBottom w:val="0"/>
          <w:divBdr>
            <w:top w:val="none" w:sz="0" w:space="0" w:color="auto"/>
            <w:left w:val="none" w:sz="0" w:space="0" w:color="auto"/>
            <w:bottom w:val="none" w:sz="0" w:space="0" w:color="auto"/>
            <w:right w:val="none" w:sz="0" w:space="0" w:color="auto"/>
          </w:divBdr>
        </w:div>
        <w:div w:id="291441977">
          <w:marLeft w:val="0"/>
          <w:marRight w:val="0"/>
          <w:marTop w:val="0"/>
          <w:marBottom w:val="0"/>
          <w:divBdr>
            <w:top w:val="none" w:sz="0" w:space="0" w:color="auto"/>
            <w:left w:val="none" w:sz="0" w:space="0" w:color="auto"/>
            <w:bottom w:val="none" w:sz="0" w:space="0" w:color="auto"/>
            <w:right w:val="none" w:sz="0" w:space="0" w:color="auto"/>
          </w:divBdr>
        </w:div>
        <w:div w:id="1613779839">
          <w:marLeft w:val="0"/>
          <w:marRight w:val="0"/>
          <w:marTop w:val="0"/>
          <w:marBottom w:val="0"/>
          <w:divBdr>
            <w:top w:val="none" w:sz="0" w:space="0" w:color="auto"/>
            <w:left w:val="none" w:sz="0" w:space="0" w:color="auto"/>
            <w:bottom w:val="none" w:sz="0" w:space="0" w:color="auto"/>
            <w:right w:val="none" w:sz="0" w:space="0" w:color="auto"/>
          </w:divBdr>
        </w:div>
        <w:div w:id="1095709716">
          <w:marLeft w:val="0"/>
          <w:marRight w:val="0"/>
          <w:marTop w:val="0"/>
          <w:marBottom w:val="0"/>
          <w:divBdr>
            <w:top w:val="none" w:sz="0" w:space="0" w:color="auto"/>
            <w:left w:val="none" w:sz="0" w:space="0" w:color="auto"/>
            <w:bottom w:val="none" w:sz="0" w:space="0" w:color="auto"/>
            <w:right w:val="none" w:sz="0" w:space="0" w:color="auto"/>
          </w:divBdr>
        </w:div>
        <w:div w:id="1794712098">
          <w:marLeft w:val="0"/>
          <w:marRight w:val="0"/>
          <w:marTop w:val="0"/>
          <w:marBottom w:val="0"/>
          <w:divBdr>
            <w:top w:val="none" w:sz="0" w:space="0" w:color="auto"/>
            <w:left w:val="none" w:sz="0" w:space="0" w:color="auto"/>
            <w:bottom w:val="none" w:sz="0" w:space="0" w:color="auto"/>
            <w:right w:val="none" w:sz="0" w:space="0" w:color="auto"/>
          </w:divBdr>
        </w:div>
        <w:div w:id="587924650">
          <w:marLeft w:val="0"/>
          <w:marRight w:val="0"/>
          <w:marTop w:val="0"/>
          <w:marBottom w:val="0"/>
          <w:divBdr>
            <w:top w:val="none" w:sz="0" w:space="0" w:color="auto"/>
            <w:left w:val="none" w:sz="0" w:space="0" w:color="auto"/>
            <w:bottom w:val="none" w:sz="0" w:space="0" w:color="auto"/>
            <w:right w:val="none" w:sz="0" w:space="0" w:color="auto"/>
          </w:divBdr>
        </w:div>
        <w:div w:id="89663405">
          <w:marLeft w:val="0"/>
          <w:marRight w:val="0"/>
          <w:marTop w:val="0"/>
          <w:marBottom w:val="0"/>
          <w:divBdr>
            <w:top w:val="none" w:sz="0" w:space="0" w:color="auto"/>
            <w:left w:val="none" w:sz="0" w:space="0" w:color="auto"/>
            <w:bottom w:val="none" w:sz="0" w:space="0" w:color="auto"/>
            <w:right w:val="none" w:sz="0" w:space="0" w:color="auto"/>
          </w:divBdr>
        </w:div>
        <w:div w:id="964121398">
          <w:marLeft w:val="0"/>
          <w:marRight w:val="0"/>
          <w:marTop w:val="0"/>
          <w:marBottom w:val="0"/>
          <w:divBdr>
            <w:top w:val="none" w:sz="0" w:space="0" w:color="auto"/>
            <w:left w:val="none" w:sz="0" w:space="0" w:color="auto"/>
            <w:bottom w:val="none" w:sz="0" w:space="0" w:color="auto"/>
            <w:right w:val="none" w:sz="0" w:space="0" w:color="auto"/>
          </w:divBdr>
        </w:div>
        <w:div w:id="1519349152">
          <w:marLeft w:val="0"/>
          <w:marRight w:val="0"/>
          <w:marTop w:val="0"/>
          <w:marBottom w:val="0"/>
          <w:divBdr>
            <w:top w:val="none" w:sz="0" w:space="0" w:color="auto"/>
            <w:left w:val="none" w:sz="0" w:space="0" w:color="auto"/>
            <w:bottom w:val="none" w:sz="0" w:space="0" w:color="auto"/>
            <w:right w:val="none" w:sz="0" w:space="0" w:color="auto"/>
          </w:divBdr>
        </w:div>
        <w:div w:id="675419432">
          <w:marLeft w:val="0"/>
          <w:marRight w:val="0"/>
          <w:marTop w:val="0"/>
          <w:marBottom w:val="0"/>
          <w:divBdr>
            <w:top w:val="none" w:sz="0" w:space="0" w:color="auto"/>
            <w:left w:val="none" w:sz="0" w:space="0" w:color="auto"/>
            <w:bottom w:val="none" w:sz="0" w:space="0" w:color="auto"/>
            <w:right w:val="none" w:sz="0" w:space="0" w:color="auto"/>
          </w:divBdr>
        </w:div>
        <w:div w:id="809135403">
          <w:marLeft w:val="0"/>
          <w:marRight w:val="0"/>
          <w:marTop w:val="0"/>
          <w:marBottom w:val="0"/>
          <w:divBdr>
            <w:top w:val="none" w:sz="0" w:space="0" w:color="auto"/>
            <w:left w:val="none" w:sz="0" w:space="0" w:color="auto"/>
            <w:bottom w:val="none" w:sz="0" w:space="0" w:color="auto"/>
            <w:right w:val="none" w:sz="0" w:space="0" w:color="auto"/>
          </w:divBdr>
        </w:div>
        <w:div w:id="805657389">
          <w:marLeft w:val="0"/>
          <w:marRight w:val="0"/>
          <w:marTop w:val="0"/>
          <w:marBottom w:val="0"/>
          <w:divBdr>
            <w:top w:val="none" w:sz="0" w:space="0" w:color="auto"/>
            <w:left w:val="none" w:sz="0" w:space="0" w:color="auto"/>
            <w:bottom w:val="none" w:sz="0" w:space="0" w:color="auto"/>
            <w:right w:val="none" w:sz="0" w:space="0" w:color="auto"/>
          </w:divBdr>
        </w:div>
        <w:div w:id="1569849676">
          <w:marLeft w:val="0"/>
          <w:marRight w:val="0"/>
          <w:marTop w:val="0"/>
          <w:marBottom w:val="0"/>
          <w:divBdr>
            <w:top w:val="none" w:sz="0" w:space="0" w:color="auto"/>
            <w:left w:val="none" w:sz="0" w:space="0" w:color="auto"/>
            <w:bottom w:val="none" w:sz="0" w:space="0" w:color="auto"/>
            <w:right w:val="none" w:sz="0" w:space="0" w:color="auto"/>
          </w:divBdr>
        </w:div>
        <w:div w:id="1322661763">
          <w:marLeft w:val="0"/>
          <w:marRight w:val="0"/>
          <w:marTop w:val="0"/>
          <w:marBottom w:val="0"/>
          <w:divBdr>
            <w:top w:val="none" w:sz="0" w:space="0" w:color="auto"/>
            <w:left w:val="none" w:sz="0" w:space="0" w:color="auto"/>
            <w:bottom w:val="none" w:sz="0" w:space="0" w:color="auto"/>
            <w:right w:val="none" w:sz="0" w:space="0" w:color="auto"/>
          </w:divBdr>
        </w:div>
        <w:div w:id="1016421397">
          <w:marLeft w:val="0"/>
          <w:marRight w:val="0"/>
          <w:marTop w:val="0"/>
          <w:marBottom w:val="0"/>
          <w:divBdr>
            <w:top w:val="none" w:sz="0" w:space="0" w:color="auto"/>
            <w:left w:val="none" w:sz="0" w:space="0" w:color="auto"/>
            <w:bottom w:val="none" w:sz="0" w:space="0" w:color="auto"/>
            <w:right w:val="none" w:sz="0" w:space="0" w:color="auto"/>
          </w:divBdr>
        </w:div>
        <w:div w:id="668142576">
          <w:marLeft w:val="0"/>
          <w:marRight w:val="0"/>
          <w:marTop w:val="0"/>
          <w:marBottom w:val="0"/>
          <w:divBdr>
            <w:top w:val="none" w:sz="0" w:space="0" w:color="auto"/>
            <w:left w:val="none" w:sz="0" w:space="0" w:color="auto"/>
            <w:bottom w:val="none" w:sz="0" w:space="0" w:color="auto"/>
            <w:right w:val="none" w:sz="0" w:space="0" w:color="auto"/>
          </w:divBdr>
        </w:div>
        <w:div w:id="1879927846">
          <w:marLeft w:val="0"/>
          <w:marRight w:val="0"/>
          <w:marTop w:val="0"/>
          <w:marBottom w:val="0"/>
          <w:divBdr>
            <w:top w:val="none" w:sz="0" w:space="0" w:color="auto"/>
            <w:left w:val="none" w:sz="0" w:space="0" w:color="auto"/>
            <w:bottom w:val="none" w:sz="0" w:space="0" w:color="auto"/>
            <w:right w:val="none" w:sz="0" w:space="0" w:color="auto"/>
          </w:divBdr>
        </w:div>
        <w:div w:id="1659116657">
          <w:marLeft w:val="0"/>
          <w:marRight w:val="0"/>
          <w:marTop w:val="0"/>
          <w:marBottom w:val="0"/>
          <w:divBdr>
            <w:top w:val="none" w:sz="0" w:space="0" w:color="auto"/>
            <w:left w:val="none" w:sz="0" w:space="0" w:color="auto"/>
            <w:bottom w:val="none" w:sz="0" w:space="0" w:color="auto"/>
            <w:right w:val="none" w:sz="0" w:space="0" w:color="auto"/>
          </w:divBdr>
        </w:div>
        <w:div w:id="989749566">
          <w:marLeft w:val="0"/>
          <w:marRight w:val="0"/>
          <w:marTop w:val="0"/>
          <w:marBottom w:val="0"/>
          <w:divBdr>
            <w:top w:val="none" w:sz="0" w:space="0" w:color="auto"/>
            <w:left w:val="none" w:sz="0" w:space="0" w:color="auto"/>
            <w:bottom w:val="none" w:sz="0" w:space="0" w:color="auto"/>
            <w:right w:val="none" w:sz="0" w:space="0" w:color="auto"/>
          </w:divBdr>
        </w:div>
        <w:div w:id="934441746">
          <w:marLeft w:val="0"/>
          <w:marRight w:val="0"/>
          <w:marTop w:val="0"/>
          <w:marBottom w:val="0"/>
          <w:divBdr>
            <w:top w:val="none" w:sz="0" w:space="0" w:color="auto"/>
            <w:left w:val="none" w:sz="0" w:space="0" w:color="auto"/>
            <w:bottom w:val="none" w:sz="0" w:space="0" w:color="auto"/>
            <w:right w:val="none" w:sz="0" w:space="0" w:color="auto"/>
          </w:divBdr>
        </w:div>
        <w:div w:id="493841536">
          <w:marLeft w:val="0"/>
          <w:marRight w:val="0"/>
          <w:marTop w:val="0"/>
          <w:marBottom w:val="0"/>
          <w:divBdr>
            <w:top w:val="none" w:sz="0" w:space="0" w:color="auto"/>
            <w:left w:val="none" w:sz="0" w:space="0" w:color="auto"/>
            <w:bottom w:val="none" w:sz="0" w:space="0" w:color="auto"/>
            <w:right w:val="none" w:sz="0" w:space="0" w:color="auto"/>
          </w:divBdr>
        </w:div>
      </w:divsChild>
    </w:div>
    <w:div w:id="21426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eology.com/county-map/maine.s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ology.com/county-map/maine.shtml"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datausa.io/profile/geo/androscoggin-county-me/" TargetMode="External"/><Relationship Id="rId13" Type="http://schemas.openxmlformats.org/officeDocument/2006/relationships/hyperlink" Target="https://lms.backpack.education/public/maine" TargetMode="External"/><Relationship Id="rId18" Type="http://schemas.openxmlformats.org/officeDocument/2006/relationships/hyperlink" Target="https://datacenter.kidscount.org/" TargetMode="External"/><Relationship Id="rId3" Type="http://schemas.openxmlformats.org/officeDocument/2006/relationships/hyperlink" Target="https://www.maine.gov/dhhs/mecdc/public-health-systems/data-research/data/index.html" TargetMode="External"/><Relationship Id="rId7" Type="http://schemas.openxmlformats.org/officeDocument/2006/relationships/hyperlink" Target="https://datacenter.kidscount.org/" TargetMode="External"/><Relationship Id="rId12" Type="http://schemas.openxmlformats.org/officeDocument/2006/relationships/hyperlink" Target="https://www.maine.gov/dhhs/ocfs/ec/occhs/qualityforme.htm" TargetMode="External"/><Relationship Id="rId17" Type="http://schemas.openxmlformats.org/officeDocument/2006/relationships/hyperlink" Target="http://www.maine.gov/dhhs/oms/" TargetMode="External"/><Relationship Id="rId2" Type="http://schemas.openxmlformats.org/officeDocument/2006/relationships/hyperlink" Target="https://www.maine.gov/dhhs/mecdc/public-health-systems/data-research/data/index.html" TargetMode="External"/><Relationship Id="rId16" Type="http://schemas.openxmlformats.org/officeDocument/2006/relationships/hyperlink" Target="https://www.maine.gov/doe/data-reporting/reporting/warehouse/student-enrollment-data" TargetMode="External"/><Relationship Id="rId1" Type="http://schemas.openxmlformats.org/officeDocument/2006/relationships/hyperlink" Target="https://en.wikipedia.org/wiki/Androscoggin_County,_Maine" TargetMode="External"/><Relationship Id="rId6" Type="http://schemas.openxmlformats.org/officeDocument/2006/relationships/hyperlink" Target="https://datacenter.kidscount.org/" TargetMode="External"/><Relationship Id="rId11" Type="http://schemas.openxmlformats.org/officeDocument/2006/relationships/hyperlink" Target="http://www.childcarechoices.me" TargetMode="External"/><Relationship Id="rId5" Type="http://schemas.openxmlformats.org/officeDocument/2006/relationships/hyperlink" Target="https://factfinder.census.gov/faces/nav/jsf/pages/index.xhtml" TargetMode="External"/><Relationship Id="rId15" Type="http://schemas.openxmlformats.org/officeDocument/2006/relationships/hyperlink" Target="https://www.maine.gov/doe/data-reporting/reporting/warehouse/student-enrollment-data" TargetMode="External"/><Relationship Id="rId10" Type="http://schemas.openxmlformats.org/officeDocument/2006/relationships/hyperlink" Target="https://www.maine.gov/dhhs/sites/maine.gov.dhhs/files/documents/ofi/reports/2018/SummaryCountsByCounty-Jun2018.pdf" TargetMode="External"/><Relationship Id="rId4" Type="http://schemas.openxmlformats.org/officeDocument/2006/relationships/hyperlink" Target="https://datacenter.kidscount.org/" TargetMode="External"/><Relationship Id="rId9" Type="http://schemas.openxmlformats.org/officeDocument/2006/relationships/hyperlink" Target="https://datausa.io/profile/geo/androscoggin-county-me/" TargetMode="External"/><Relationship Id="rId14" Type="http://schemas.openxmlformats.org/officeDocument/2006/relationships/hyperlink" Target="https://www.maine.gov/doe/data-reporting/reporting/warehouse/graduation-dropout-da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ildcarechoices.m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Waitlist</a:t>
            </a:r>
            <a:r>
              <a:rPr lang="en-US" baseline="0"/>
              <a:t> Data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Sheet1!$A$2</c:f>
              <c:strCache>
                <c:ptCount val="1"/>
                <c:pt idx="0">
                  <c:v>EHS</c:v>
                </c:pt>
              </c:strCache>
            </c:strRef>
          </c:tx>
          <c:spPr>
            <a:solidFill>
              <a:schemeClr val="accent1"/>
            </a:solidFill>
            <a:ln>
              <a:noFill/>
            </a:ln>
            <a:effectLst/>
          </c:spPr>
          <c:invertIfNegative val="0"/>
          <c:cat>
            <c:numRef>
              <c:f>Sheet1!$B$1:$E$1</c:f>
              <c:numCache>
                <c:formatCode>m/d/yyyy</c:formatCode>
                <c:ptCount val="4"/>
                <c:pt idx="0">
                  <c:v>44166</c:v>
                </c:pt>
                <c:pt idx="1">
                  <c:v>44531</c:v>
                </c:pt>
                <c:pt idx="2">
                  <c:v>44896</c:v>
                </c:pt>
                <c:pt idx="3">
                  <c:v>45261</c:v>
                </c:pt>
              </c:numCache>
            </c:numRef>
          </c:cat>
          <c:val>
            <c:numRef>
              <c:f>Sheet1!$B$2:$E$2</c:f>
              <c:numCache>
                <c:formatCode>General</c:formatCode>
                <c:ptCount val="4"/>
                <c:pt idx="0">
                  <c:v>38</c:v>
                </c:pt>
                <c:pt idx="1">
                  <c:v>28</c:v>
                </c:pt>
                <c:pt idx="2">
                  <c:v>72</c:v>
                </c:pt>
                <c:pt idx="3">
                  <c:v>81</c:v>
                </c:pt>
              </c:numCache>
            </c:numRef>
          </c:val>
          <c:extLst>
            <c:ext xmlns:c16="http://schemas.microsoft.com/office/drawing/2014/chart" uri="{C3380CC4-5D6E-409C-BE32-E72D297353CC}">
              <c16:uniqueId val="{00000000-FACC-4D21-B0CE-D966CDDC0571}"/>
            </c:ext>
          </c:extLst>
        </c:ser>
        <c:ser>
          <c:idx val="1"/>
          <c:order val="1"/>
          <c:tx>
            <c:strRef>
              <c:f>Sheet1!$A$3</c:f>
              <c:strCache>
                <c:ptCount val="1"/>
                <c:pt idx="0">
                  <c:v>HS</c:v>
                </c:pt>
              </c:strCache>
            </c:strRef>
          </c:tx>
          <c:spPr>
            <a:solidFill>
              <a:schemeClr val="accent2"/>
            </a:solidFill>
            <a:ln>
              <a:noFill/>
            </a:ln>
            <a:effectLst/>
          </c:spPr>
          <c:invertIfNegative val="0"/>
          <c:cat>
            <c:numRef>
              <c:f>Sheet1!$B$1:$E$1</c:f>
              <c:numCache>
                <c:formatCode>m/d/yyyy</c:formatCode>
                <c:ptCount val="4"/>
                <c:pt idx="0">
                  <c:v>44166</c:v>
                </c:pt>
                <c:pt idx="1">
                  <c:v>44531</c:v>
                </c:pt>
                <c:pt idx="2">
                  <c:v>44896</c:v>
                </c:pt>
                <c:pt idx="3">
                  <c:v>45261</c:v>
                </c:pt>
              </c:numCache>
            </c:numRef>
          </c:cat>
          <c:val>
            <c:numRef>
              <c:f>Sheet1!$B$3:$E$3</c:f>
              <c:numCache>
                <c:formatCode>General</c:formatCode>
                <c:ptCount val="4"/>
                <c:pt idx="0">
                  <c:v>17</c:v>
                </c:pt>
                <c:pt idx="1">
                  <c:v>12</c:v>
                </c:pt>
                <c:pt idx="2">
                  <c:v>51</c:v>
                </c:pt>
                <c:pt idx="3">
                  <c:v>49</c:v>
                </c:pt>
              </c:numCache>
            </c:numRef>
          </c:val>
          <c:extLst>
            <c:ext xmlns:c16="http://schemas.microsoft.com/office/drawing/2014/chart" uri="{C3380CC4-5D6E-409C-BE32-E72D297353CC}">
              <c16:uniqueId val="{00000001-FACC-4D21-B0CE-D966CDDC0571}"/>
            </c:ext>
          </c:extLst>
        </c:ser>
        <c:dLbls>
          <c:showLegendKey val="0"/>
          <c:showVal val="0"/>
          <c:showCatName val="0"/>
          <c:showSerName val="0"/>
          <c:showPercent val="0"/>
          <c:showBubbleSize val="0"/>
        </c:dLbls>
        <c:gapWidth val="182"/>
        <c:axId val="2119080800"/>
        <c:axId val="2119072896"/>
      </c:barChart>
      <c:catAx>
        <c:axId val="2119080800"/>
        <c:scaling>
          <c:orientation val="minMax"/>
        </c:scaling>
        <c:delete val="0"/>
        <c:axPos val="l"/>
        <c:numFmt formatCode="m/d/yyyy" sourceLinked="1"/>
        <c:majorTickMark val="out"/>
        <c:minorTickMark val="none"/>
        <c:tickLblPos val="nextTo"/>
        <c:spPr>
          <a:noFill/>
          <a:ln w="1587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9072896"/>
        <c:crosses val="autoZero"/>
        <c:auto val="0"/>
        <c:lblAlgn val="ctr"/>
        <c:lblOffset val="100"/>
        <c:noMultiLvlLbl val="1"/>
      </c:catAx>
      <c:valAx>
        <c:axId val="2119072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9080800"/>
        <c:crosses val="autoZero"/>
        <c:crossBetween val="between"/>
      </c:valAx>
      <c:spPr>
        <a:noFill/>
        <a:ln>
          <a:noFill/>
        </a:ln>
        <a:effectLst/>
      </c:spPr>
    </c:plotArea>
    <c:legend>
      <c:legendPos val="b"/>
      <c:layout>
        <c:manualLayout>
          <c:xMode val="edge"/>
          <c:yMode val="edge"/>
          <c:x val="0.40503062117235333"/>
          <c:y val="0.87094852726742478"/>
          <c:w val="0.22604965004374455"/>
          <c:h val="0.10127369495479729"/>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Promise Head Start Outcome Data 22-23 (n=156)</a:t>
            </a:r>
          </a:p>
        </c:rich>
      </c:tx>
      <c:layout>
        <c:manualLayout>
          <c:xMode val="edge"/>
          <c:yMode val="edge"/>
          <c:x val="0.10646851192282504"/>
          <c:y val="3.91136247287974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3"/>
          <c:order val="3"/>
          <c:tx>
            <c:strRef>
              <c:f>Sheet1!$F$14</c:f>
              <c:strCache>
                <c:ptCount val="1"/>
                <c:pt idx="0">
                  <c:v>Fall</c:v>
                </c:pt>
              </c:strCache>
            </c:strRef>
          </c:tx>
          <c:spPr>
            <a:solidFill>
              <a:schemeClr val="accent4"/>
            </a:solidFill>
            <a:ln>
              <a:noFill/>
            </a:ln>
            <a:effectLst/>
          </c:spPr>
          <c:invertIfNegative val="0"/>
          <c:cat>
            <c:strRef>
              <c:f>Sheet1!$B$15:$B$20</c:f>
              <c:strCache>
                <c:ptCount val="6"/>
                <c:pt idx="0">
                  <c:v>Social Emotional </c:v>
                </c:pt>
                <c:pt idx="1">
                  <c:v>Physical </c:v>
                </c:pt>
                <c:pt idx="2">
                  <c:v>Lanuage </c:v>
                </c:pt>
                <c:pt idx="3">
                  <c:v>Literacy </c:v>
                </c:pt>
                <c:pt idx="4">
                  <c:v>Cognitive </c:v>
                </c:pt>
                <c:pt idx="5">
                  <c:v>Mathmatics </c:v>
                </c:pt>
              </c:strCache>
            </c:strRef>
          </c:cat>
          <c:val>
            <c:numRef>
              <c:f>Sheet1!$F$15:$F$20</c:f>
              <c:numCache>
                <c:formatCode>0%</c:formatCode>
                <c:ptCount val="6"/>
                <c:pt idx="0">
                  <c:v>0.57999999999999996</c:v>
                </c:pt>
                <c:pt idx="1">
                  <c:v>0.77</c:v>
                </c:pt>
                <c:pt idx="2">
                  <c:v>0.61</c:v>
                </c:pt>
                <c:pt idx="3">
                  <c:v>0.65</c:v>
                </c:pt>
                <c:pt idx="4">
                  <c:v>0.65</c:v>
                </c:pt>
                <c:pt idx="5">
                  <c:v>0.51</c:v>
                </c:pt>
              </c:numCache>
            </c:numRef>
          </c:val>
          <c:extLst>
            <c:ext xmlns:c16="http://schemas.microsoft.com/office/drawing/2014/chart" uri="{C3380CC4-5D6E-409C-BE32-E72D297353CC}">
              <c16:uniqueId val="{00000000-9040-44A0-BC9B-A466B6CA116A}"/>
            </c:ext>
          </c:extLst>
        </c:ser>
        <c:ser>
          <c:idx val="5"/>
          <c:order val="5"/>
          <c:tx>
            <c:strRef>
              <c:f>Sheet1!$H$14</c:f>
              <c:strCache>
                <c:ptCount val="1"/>
                <c:pt idx="0">
                  <c:v>Spring</c:v>
                </c:pt>
              </c:strCache>
            </c:strRef>
          </c:tx>
          <c:spPr>
            <a:solidFill>
              <a:schemeClr val="accent6"/>
            </a:solidFill>
            <a:ln>
              <a:noFill/>
            </a:ln>
            <a:effectLst/>
          </c:spPr>
          <c:invertIfNegative val="0"/>
          <c:cat>
            <c:strRef>
              <c:f>Sheet1!$B$15:$B$20</c:f>
              <c:strCache>
                <c:ptCount val="6"/>
                <c:pt idx="0">
                  <c:v>Social Emotional </c:v>
                </c:pt>
                <c:pt idx="1">
                  <c:v>Physical </c:v>
                </c:pt>
                <c:pt idx="2">
                  <c:v>Lanuage </c:v>
                </c:pt>
                <c:pt idx="3">
                  <c:v>Literacy </c:v>
                </c:pt>
                <c:pt idx="4">
                  <c:v>Cognitive </c:v>
                </c:pt>
                <c:pt idx="5">
                  <c:v>Mathmatics </c:v>
                </c:pt>
              </c:strCache>
            </c:strRef>
          </c:cat>
          <c:val>
            <c:numRef>
              <c:f>Sheet1!$H$15:$H$20</c:f>
              <c:numCache>
                <c:formatCode>0%</c:formatCode>
                <c:ptCount val="6"/>
                <c:pt idx="0">
                  <c:v>0.92</c:v>
                </c:pt>
                <c:pt idx="1">
                  <c:v>0.97</c:v>
                </c:pt>
                <c:pt idx="2">
                  <c:v>0.88</c:v>
                </c:pt>
                <c:pt idx="3">
                  <c:v>0.93</c:v>
                </c:pt>
                <c:pt idx="4">
                  <c:v>0.92</c:v>
                </c:pt>
                <c:pt idx="5">
                  <c:v>0.93</c:v>
                </c:pt>
              </c:numCache>
            </c:numRef>
          </c:val>
          <c:extLst>
            <c:ext xmlns:c16="http://schemas.microsoft.com/office/drawing/2014/chart" uri="{C3380CC4-5D6E-409C-BE32-E72D297353CC}">
              <c16:uniqueId val="{00000001-9040-44A0-BC9B-A466B6CA116A}"/>
            </c:ext>
          </c:extLst>
        </c:ser>
        <c:dLbls>
          <c:showLegendKey val="0"/>
          <c:showVal val="0"/>
          <c:showCatName val="0"/>
          <c:showSerName val="0"/>
          <c:showPercent val="0"/>
          <c:showBubbleSize val="0"/>
        </c:dLbls>
        <c:gapWidth val="219"/>
        <c:overlap val="-27"/>
        <c:axId val="835797712"/>
        <c:axId val="835783312"/>
        <c:extLst>
          <c:ext xmlns:c15="http://schemas.microsoft.com/office/drawing/2012/chart" uri="{02D57815-91ED-43cb-92C2-25804820EDAC}">
            <c15:filteredBarSeries>
              <c15:ser>
                <c:idx val="0"/>
                <c:order val="0"/>
                <c:tx>
                  <c:strRef>
                    <c:extLst>
                      <c:ext uri="{02D57815-91ED-43cb-92C2-25804820EDAC}">
                        <c15:formulaRef>
                          <c15:sqref>Sheet1!$C$14</c15:sqref>
                        </c15:formulaRef>
                      </c:ext>
                    </c:extLst>
                    <c:strCache>
                      <c:ptCount val="1"/>
                    </c:strCache>
                  </c:strRef>
                </c:tx>
                <c:spPr>
                  <a:solidFill>
                    <a:schemeClr val="accent1"/>
                  </a:solidFill>
                  <a:ln>
                    <a:noFill/>
                  </a:ln>
                  <a:effectLst/>
                </c:spPr>
                <c:invertIfNegative val="0"/>
                <c:cat>
                  <c:strRef>
                    <c:extLst>
                      <c:ext uri="{02D57815-91ED-43cb-92C2-25804820EDAC}">
                        <c15:formulaRef>
                          <c15:sqref>Sheet1!$B$15:$B$20</c15:sqref>
                        </c15:formulaRef>
                      </c:ext>
                    </c:extLst>
                    <c:strCache>
                      <c:ptCount val="6"/>
                      <c:pt idx="0">
                        <c:v>Social Emotional </c:v>
                      </c:pt>
                      <c:pt idx="1">
                        <c:v>Physical </c:v>
                      </c:pt>
                      <c:pt idx="2">
                        <c:v>Lanuage </c:v>
                      </c:pt>
                      <c:pt idx="3">
                        <c:v>Literacy </c:v>
                      </c:pt>
                      <c:pt idx="4">
                        <c:v>Cognitive </c:v>
                      </c:pt>
                      <c:pt idx="5">
                        <c:v>Mathmatics </c:v>
                      </c:pt>
                    </c:strCache>
                  </c:strRef>
                </c:cat>
                <c:val>
                  <c:numRef>
                    <c:extLst>
                      <c:ext uri="{02D57815-91ED-43cb-92C2-25804820EDAC}">
                        <c15:formulaRef>
                          <c15:sqref>Sheet1!$C$15:$C$20</c15:sqref>
                        </c15:formulaRef>
                      </c:ext>
                    </c:extLst>
                    <c:numCache>
                      <c:formatCode>General</c:formatCode>
                      <c:ptCount val="6"/>
                    </c:numCache>
                  </c:numRef>
                </c:val>
                <c:extLst>
                  <c:ext xmlns:c16="http://schemas.microsoft.com/office/drawing/2014/chart" uri="{C3380CC4-5D6E-409C-BE32-E72D297353CC}">
                    <c16:uniqueId val="{00000002-9040-44A0-BC9B-A466B6CA116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Sheet1!$D$14</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Sheet1!$B$15:$B$20</c15:sqref>
                        </c15:formulaRef>
                      </c:ext>
                    </c:extLst>
                    <c:strCache>
                      <c:ptCount val="6"/>
                      <c:pt idx="0">
                        <c:v>Social Emotional </c:v>
                      </c:pt>
                      <c:pt idx="1">
                        <c:v>Physical </c:v>
                      </c:pt>
                      <c:pt idx="2">
                        <c:v>Lanuage </c:v>
                      </c:pt>
                      <c:pt idx="3">
                        <c:v>Literacy </c:v>
                      </c:pt>
                      <c:pt idx="4">
                        <c:v>Cognitive </c:v>
                      </c:pt>
                      <c:pt idx="5">
                        <c:v>Mathmatics </c:v>
                      </c:pt>
                    </c:strCache>
                  </c:strRef>
                </c:cat>
                <c:val>
                  <c:numRef>
                    <c:extLst xmlns:c15="http://schemas.microsoft.com/office/drawing/2012/chart">
                      <c:ext xmlns:c15="http://schemas.microsoft.com/office/drawing/2012/chart" uri="{02D57815-91ED-43cb-92C2-25804820EDAC}">
                        <c15:formulaRef>
                          <c15:sqref>Sheet1!$D$15:$D$20</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3-9040-44A0-BC9B-A466B6CA116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Sheet1!$E$14</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Sheet1!$B$15:$B$20</c15:sqref>
                        </c15:formulaRef>
                      </c:ext>
                    </c:extLst>
                    <c:strCache>
                      <c:ptCount val="6"/>
                      <c:pt idx="0">
                        <c:v>Social Emotional </c:v>
                      </c:pt>
                      <c:pt idx="1">
                        <c:v>Physical </c:v>
                      </c:pt>
                      <c:pt idx="2">
                        <c:v>Lanuage </c:v>
                      </c:pt>
                      <c:pt idx="3">
                        <c:v>Literacy </c:v>
                      </c:pt>
                      <c:pt idx="4">
                        <c:v>Cognitive </c:v>
                      </c:pt>
                      <c:pt idx="5">
                        <c:v>Mathmatics </c:v>
                      </c:pt>
                    </c:strCache>
                  </c:strRef>
                </c:cat>
                <c:val>
                  <c:numRef>
                    <c:extLst xmlns:c15="http://schemas.microsoft.com/office/drawing/2012/chart">
                      <c:ext xmlns:c15="http://schemas.microsoft.com/office/drawing/2012/chart" uri="{02D57815-91ED-43cb-92C2-25804820EDAC}">
                        <c15:formulaRef>
                          <c15:sqref>Sheet1!$E$15:$E$20</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9040-44A0-BC9B-A466B6CA116A}"/>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Sheet1!$G$14</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Sheet1!$B$15:$B$20</c15:sqref>
                        </c15:formulaRef>
                      </c:ext>
                    </c:extLst>
                    <c:strCache>
                      <c:ptCount val="6"/>
                      <c:pt idx="0">
                        <c:v>Social Emotional </c:v>
                      </c:pt>
                      <c:pt idx="1">
                        <c:v>Physical </c:v>
                      </c:pt>
                      <c:pt idx="2">
                        <c:v>Lanuage </c:v>
                      </c:pt>
                      <c:pt idx="3">
                        <c:v>Literacy </c:v>
                      </c:pt>
                      <c:pt idx="4">
                        <c:v>Cognitive </c:v>
                      </c:pt>
                      <c:pt idx="5">
                        <c:v>Mathmatics </c:v>
                      </c:pt>
                    </c:strCache>
                  </c:strRef>
                </c:cat>
                <c:val>
                  <c:numRef>
                    <c:extLst xmlns:c15="http://schemas.microsoft.com/office/drawing/2012/chart">
                      <c:ext xmlns:c15="http://schemas.microsoft.com/office/drawing/2012/chart" uri="{02D57815-91ED-43cb-92C2-25804820EDAC}">
                        <c15:formulaRef>
                          <c15:sqref>Sheet1!$G$15:$G$20</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5-9040-44A0-BC9B-A466B6CA116A}"/>
                  </c:ext>
                </c:extLst>
              </c15:ser>
            </c15:filteredBarSeries>
          </c:ext>
        </c:extLst>
      </c:barChart>
      <c:catAx>
        <c:axId val="83579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783312"/>
        <c:crosses val="autoZero"/>
        <c:auto val="1"/>
        <c:lblAlgn val="ctr"/>
        <c:lblOffset val="100"/>
        <c:noMultiLvlLbl val="0"/>
      </c:catAx>
      <c:valAx>
        <c:axId val="8357833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79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Promise</a:t>
            </a:r>
            <a:r>
              <a:rPr lang="en-US" baseline="0"/>
              <a:t> Early Head Start 22-23 (n=33)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817147856517954E-2"/>
          <c:y val="0.18097222222222226"/>
          <c:w val="0.87129396325459318"/>
          <c:h val="0.51364136774569846"/>
        </c:manualLayout>
      </c:layout>
      <c:barChart>
        <c:barDir val="col"/>
        <c:grouping val="clustered"/>
        <c:varyColors val="0"/>
        <c:ser>
          <c:idx val="3"/>
          <c:order val="3"/>
          <c:tx>
            <c:strRef>
              <c:f>Sheet1!$F$4</c:f>
              <c:strCache>
                <c:ptCount val="1"/>
                <c:pt idx="0">
                  <c:v>Fall</c:v>
                </c:pt>
              </c:strCache>
            </c:strRef>
          </c:tx>
          <c:spPr>
            <a:solidFill>
              <a:schemeClr val="accent5">
                <a:lumMod val="60000"/>
                <a:lumOff val="40000"/>
              </a:schemeClr>
            </a:solidFill>
            <a:ln>
              <a:noFill/>
            </a:ln>
            <a:effectLst/>
          </c:spPr>
          <c:invertIfNegative val="0"/>
          <c:cat>
            <c:strRef>
              <c:f>Sheet1!$B$5:$B$10</c:f>
              <c:strCache>
                <c:ptCount val="6"/>
                <c:pt idx="0">
                  <c:v>Social Emotional </c:v>
                </c:pt>
                <c:pt idx="1">
                  <c:v>Physical </c:v>
                </c:pt>
                <c:pt idx="2">
                  <c:v>Lanuage </c:v>
                </c:pt>
                <c:pt idx="3">
                  <c:v>Literacy </c:v>
                </c:pt>
                <c:pt idx="4">
                  <c:v>Cognitive </c:v>
                </c:pt>
                <c:pt idx="5">
                  <c:v>Mathmatics </c:v>
                </c:pt>
              </c:strCache>
            </c:strRef>
          </c:cat>
          <c:val>
            <c:numRef>
              <c:f>Sheet1!$F$5:$F$10</c:f>
              <c:numCache>
                <c:formatCode>0%</c:formatCode>
                <c:ptCount val="6"/>
                <c:pt idx="0">
                  <c:v>0.76</c:v>
                </c:pt>
                <c:pt idx="1">
                  <c:v>0.88</c:v>
                </c:pt>
                <c:pt idx="2">
                  <c:v>0.61</c:v>
                </c:pt>
                <c:pt idx="3">
                  <c:v>0.94</c:v>
                </c:pt>
                <c:pt idx="4">
                  <c:v>0.88</c:v>
                </c:pt>
                <c:pt idx="5">
                  <c:v>0.76</c:v>
                </c:pt>
              </c:numCache>
            </c:numRef>
          </c:val>
          <c:extLst>
            <c:ext xmlns:c16="http://schemas.microsoft.com/office/drawing/2014/chart" uri="{C3380CC4-5D6E-409C-BE32-E72D297353CC}">
              <c16:uniqueId val="{00000000-ABE0-42B6-9E35-42CBD4180398}"/>
            </c:ext>
          </c:extLst>
        </c:ser>
        <c:ser>
          <c:idx val="5"/>
          <c:order val="5"/>
          <c:tx>
            <c:strRef>
              <c:f>Sheet1!$H$4</c:f>
              <c:strCache>
                <c:ptCount val="1"/>
                <c:pt idx="0">
                  <c:v>Spring</c:v>
                </c:pt>
              </c:strCache>
            </c:strRef>
          </c:tx>
          <c:spPr>
            <a:solidFill>
              <a:srgbClr val="92D050"/>
            </a:solidFill>
            <a:ln>
              <a:noFill/>
            </a:ln>
            <a:effectLst/>
          </c:spPr>
          <c:invertIfNegative val="0"/>
          <c:cat>
            <c:strRef>
              <c:f>Sheet1!$B$5:$B$10</c:f>
              <c:strCache>
                <c:ptCount val="6"/>
                <c:pt idx="0">
                  <c:v>Social Emotional </c:v>
                </c:pt>
                <c:pt idx="1">
                  <c:v>Physical </c:v>
                </c:pt>
                <c:pt idx="2">
                  <c:v>Lanuage </c:v>
                </c:pt>
                <c:pt idx="3">
                  <c:v>Literacy </c:v>
                </c:pt>
                <c:pt idx="4">
                  <c:v>Cognitive </c:v>
                </c:pt>
                <c:pt idx="5">
                  <c:v>Mathmatics </c:v>
                </c:pt>
              </c:strCache>
            </c:strRef>
          </c:cat>
          <c:val>
            <c:numRef>
              <c:f>Sheet1!$H$5:$H$10</c:f>
              <c:numCache>
                <c:formatCode>0%</c:formatCode>
                <c:ptCount val="6"/>
                <c:pt idx="0">
                  <c:v>0.94</c:v>
                </c:pt>
                <c:pt idx="1">
                  <c:v>0.97</c:v>
                </c:pt>
                <c:pt idx="2">
                  <c:v>0.91</c:v>
                </c:pt>
                <c:pt idx="3">
                  <c:v>1</c:v>
                </c:pt>
                <c:pt idx="4">
                  <c:v>1</c:v>
                </c:pt>
                <c:pt idx="5">
                  <c:v>1</c:v>
                </c:pt>
              </c:numCache>
            </c:numRef>
          </c:val>
          <c:extLst>
            <c:ext xmlns:c16="http://schemas.microsoft.com/office/drawing/2014/chart" uri="{C3380CC4-5D6E-409C-BE32-E72D297353CC}">
              <c16:uniqueId val="{00000001-ABE0-42B6-9E35-42CBD4180398}"/>
            </c:ext>
          </c:extLst>
        </c:ser>
        <c:dLbls>
          <c:showLegendKey val="0"/>
          <c:showVal val="0"/>
          <c:showCatName val="0"/>
          <c:showSerName val="0"/>
          <c:showPercent val="0"/>
          <c:showBubbleSize val="0"/>
        </c:dLbls>
        <c:gapWidth val="219"/>
        <c:overlap val="-27"/>
        <c:axId val="192210928"/>
        <c:axId val="192200368"/>
        <c:extLst>
          <c:ext xmlns:c15="http://schemas.microsoft.com/office/drawing/2012/chart" uri="{02D57815-91ED-43cb-92C2-25804820EDAC}">
            <c15:filteredBarSeries>
              <c15:ser>
                <c:idx val="0"/>
                <c:order val="0"/>
                <c:tx>
                  <c:strRef>
                    <c:extLst>
                      <c:ext uri="{02D57815-91ED-43cb-92C2-25804820EDAC}">
                        <c15:formulaRef>
                          <c15:sqref>Sheet1!$C$4</c15:sqref>
                        </c15:formulaRef>
                      </c:ext>
                    </c:extLst>
                    <c:strCache>
                      <c:ptCount val="1"/>
                    </c:strCache>
                  </c:strRef>
                </c:tx>
                <c:spPr>
                  <a:solidFill>
                    <a:schemeClr val="accent1"/>
                  </a:solidFill>
                  <a:ln>
                    <a:noFill/>
                  </a:ln>
                  <a:effectLst/>
                </c:spPr>
                <c:invertIfNegative val="0"/>
                <c:cat>
                  <c:strRef>
                    <c:extLst>
                      <c:ext uri="{02D57815-91ED-43cb-92C2-25804820EDAC}">
                        <c15:formulaRef>
                          <c15:sqref>Sheet1!$B$5:$B$10</c15:sqref>
                        </c15:formulaRef>
                      </c:ext>
                    </c:extLst>
                    <c:strCache>
                      <c:ptCount val="6"/>
                      <c:pt idx="0">
                        <c:v>Social Emotional </c:v>
                      </c:pt>
                      <c:pt idx="1">
                        <c:v>Physical </c:v>
                      </c:pt>
                      <c:pt idx="2">
                        <c:v>Lanuage </c:v>
                      </c:pt>
                      <c:pt idx="3">
                        <c:v>Literacy </c:v>
                      </c:pt>
                      <c:pt idx="4">
                        <c:v>Cognitive </c:v>
                      </c:pt>
                      <c:pt idx="5">
                        <c:v>Mathmatics </c:v>
                      </c:pt>
                    </c:strCache>
                  </c:strRef>
                </c:cat>
                <c:val>
                  <c:numRef>
                    <c:extLst>
                      <c:ext uri="{02D57815-91ED-43cb-92C2-25804820EDAC}">
                        <c15:formulaRef>
                          <c15:sqref>Sheet1!$C$5:$C$10</c15:sqref>
                        </c15:formulaRef>
                      </c:ext>
                    </c:extLst>
                    <c:numCache>
                      <c:formatCode>General</c:formatCode>
                      <c:ptCount val="6"/>
                    </c:numCache>
                  </c:numRef>
                </c:val>
                <c:extLst>
                  <c:ext xmlns:c16="http://schemas.microsoft.com/office/drawing/2014/chart" uri="{C3380CC4-5D6E-409C-BE32-E72D297353CC}">
                    <c16:uniqueId val="{00000002-ABE0-42B6-9E35-42CBD418039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Sheet1!$D$4</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Sheet1!$B$5:$B$10</c15:sqref>
                        </c15:formulaRef>
                      </c:ext>
                    </c:extLst>
                    <c:strCache>
                      <c:ptCount val="6"/>
                      <c:pt idx="0">
                        <c:v>Social Emotional </c:v>
                      </c:pt>
                      <c:pt idx="1">
                        <c:v>Physical </c:v>
                      </c:pt>
                      <c:pt idx="2">
                        <c:v>Lanuage </c:v>
                      </c:pt>
                      <c:pt idx="3">
                        <c:v>Literacy </c:v>
                      </c:pt>
                      <c:pt idx="4">
                        <c:v>Cognitive </c:v>
                      </c:pt>
                      <c:pt idx="5">
                        <c:v>Mathmatics </c:v>
                      </c:pt>
                    </c:strCache>
                  </c:strRef>
                </c:cat>
                <c:val>
                  <c:numRef>
                    <c:extLst xmlns:c15="http://schemas.microsoft.com/office/drawing/2012/chart">
                      <c:ext xmlns:c15="http://schemas.microsoft.com/office/drawing/2012/chart" uri="{02D57815-91ED-43cb-92C2-25804820EDAC}">
                        <c15:formulaRef>
                          <c15:sqref>Sheet1!$D$5:$D$10</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3-ABE0-42B6-9E35-42CBD418039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Sheet1!$E$4</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Sheet1!$B$5:$B$10</c15:sqref>
                        </c15:formulaRef>
                      </c:ext>
                    </c:extLst>
                    <c:strCache>
                      <c:ptCount val="6"/>
                      <c:pt idx="0">
                        <c:v>Social Emotional </c:v>
                      </c:pt>
                      <c:pt idx="1">
                        <c:v>Physical </c:v>
                      </c:pt>
                      <c:pt idx="2">
                        <c:v>Lanuage </c:v>
                      </c:pt>
                      <c:pt idx="3">
                        <c:v>Literacy </c:v>
                      </c:pt>
                      <c:pt idx="4">
                        <c:v>Cognitive </c:v>
                      </c:pt>
                      <c:pt idx="5">
                        <c:v>Mathmatics </c:v>
                      </c:pt>
                    </c:strCache>
                  </c:strRef>
                </c:cat>
                <c:val>
                  <c:numRef>
                    <c:extLst xmlns:c15="http://schemas.microsoft.com/office/drawing/2012/chart">
                      <c:ext xmlns:c15="http://schemas.microsoft.com/office/drawing/2012/chart" uri="{02D57815-91ED-43cb-92C2-25804820EDAC}">
                        <c15:formulaRef>
                          <c15:sqref>Sheet1!$E$5:$E$10</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4-ABE0-42B6-9E35-42CBD4180398}"/>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Sheet1!$G$4</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Sheet1!$B$5:$B$10</c15:sqref>
                        </c15:formulaRef>
                      </c:ext>
                    </c:extLst>
                    <c:strCache>
                      <c:ptCount val="6"/>
                      <c:pt idx="0">
                        <c:v>Social Emotional </c:v>
                      </c:pt>
                      <c:pt idx="1">
                        <c:v>Physical </c:v>
                      </c:pt>
                      <c:pt idx="2">
                        <c:v>Lanuage </c:v>
                      </c:pt>
                      <c:pt idx="3">
                        <c:v>Literacy </c:v>
                      </c:pt>
                      <c:pt idx="4">
                        <c:v>Cognitive </c:v>
                      </c:pt>
                      <c:pt idx="5">
                        <c:v>Mathmatics </c:v>
                      </c:pt>
                    </c:strCache>
                  </c:strRef>
                </c:cat>
                <c:val>
                  <c:numRef>
                    <c:extLst xmlns:c15="http://schemas.microsoft.com/office/drawing/2012/chart">
                      <c:ext xmlns:c15="http://schemas.microsoft.com/office/drawing/2012/chart" uri="{02D57815-91ED-43cb-92C2-25804820EDAC}">
                        <c15:formulaRef>
                          <c15:sqref>Sheet1!$G$5:$G$10</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5-ABE0-42B6-9E35-42CBD4180398}"/>
                  </c:ext>
                </c:extLst>
              </c15:ser>
            </c15:filteredBarSeries>
          </c:ext>
        </c:extLst>
      </c:barChart>
      <c:catAx>
        <c:axId val="19221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00368"/>
        <c:crosses val="autoZero"/>
        <c:auto val="1"/>
        <c:lblAlgn val="ctr"/>
        <c:lblOffset val="100"/>
        <c:noMultiLvlLbl val="0"/>
      </c:catAx>
      <c:valAx>
        <c:axId val="1922003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1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Community Assessment Report is a comprehensive review of community, county and state data about areas of community need relevant to the programs Promise Early Education Center (Promise) offers and to the families Promise serves. Promise program-level data is also included throughout the report.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866001-D9F0-4DD0-9395-DD9CB851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5090</Words>
  <Characters>28024</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PROMISE EARLY EDUCATION CENTER cOMMUNITY ASSESSMENT REPORT, mARCH 2019</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ramsd</dc:creator>
  <cp:lastModifiedBy>Betsy Plourde</cp:lastModifiedBy>
  <cp:revision>2</cp:revision>
  <cp:lastPrinted>2024-06-04T13:00:00Z</cp:lastPrinted>
  <dcterms:created xsi:type="dcterms:W3CDTF">2024-06-04T14:21:00Z</dcterms:created>
  <dcterms:modified xsi:type="dcterms:W3CDTF">2024-06-04T14:21:00Z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4548f1c662727229e72063bce7abf054a90315262d3be0f7ac7b65b8219ab4bf</vt:lpwstr>
  </property>
</Properties>
</file>