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10275" w:type="dxa"/>
        <w:tblLayout w:type="fixed"/>
        <w:tblLook w:val="01E0" w:firstRow="1" w:lastRow="1" w:firstColumn="1" w:lastColumn="1" w:noHBand="0" w:noVBand="0"/>
      </w:tblPr>
      <w:tblGrid>
        <w:gridCol w:w="2310"/>
        <w:gridCol w:w="7965"/>
      </w:tblGrid>
      <w:tr w:rsidR="00D91612" w:rsidRPr="00285E60" w:rsidTr="00D91612">
        <w:trPr>
          <w:trHeight w:val="596"/>
        </w:trPr>
        <w:tc>
          <w:tcPr>
            <w:tcW w:w="2310" w:type="dxa"/>
            <w:shd w:val="clear" w:color="auto" w:fill="auto"/>
          </w:tcPr>
          <w:p w:rsidR="00D91612" w:rsidRPr="00285E60" w:rsidRDefault="00D91612" w:rsidP="00D91612">
            <w:pPr>
              <w:ind w:left="-283" w:right="-49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65" w:type="dxa"/>
            <w:shd w:val="clear" w:color="auto" w:fill="auto"/>
          </w:tcPr>
          <w:p w:rsidR="00D91612" w:rsidRPr="00285E60" w:rsidRDefault="00D91612" w:rsidP="00D916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B5A9A" w:rsidRPr="00CB5A9A" w:rsidRDefault="00CB5A9A" w:rsidP="00CB5A9A">
      <w:pPr>
        <w:rPr>
          <w:b/>
          <w:sz w:val="28"/>
          <w:szCs w:val="28"/>
        </w:rPr>
      </w:pPr>
      <w:r w:rsidRPr="00CB5A9A">
        <w:rPr>
          <w:b/>
          <w:sz w:val="28"/>
          <w:szCs w:val="28"/>
          <w:u w:val="single"/>
        </w:rPr>
        <w:t>General Maintenance Checklist</w:t>
      </w:r>
    </w:p>
    <w:p w:rsidR="00CB5A9A" w:rsidRPr="00CB5A9A" w:rsidRDefault="00CB5A9A" w:rsidP="00CB5A9A">
      <w:pPr>
        <w:rPr>
          <w:b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>Surfacing (4)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____The equipment has adequate protective surfacing under and around it and the surfacing materials have not deteriorated.   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____Loose-fill surfacing materials have no foreign objects or debris.  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____Loose-fill surfacing materials are not compacted and do not have reduced depth in heavy use areas such as under swings or at slide exits.  </w:t>
      </w:r>
    </w:p>
    <w:p w:rsidR="00CB5A9A" w:rsidRPr="00CB5A9A" w:rsidRDefault="00CB5A9A" w:rsidP="00CB5A9A"/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>General Hazards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____There are no sharp points, corners or edges on the equipment. (9.1) 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t xml:space="preserve"> </w:t>
      </w:r>
      <w:r w:rsidRPr="00CB5A9A">
        <w:rPr>
          <w:sz w:val="20"/>
          <w:szCs w:val="20"/>
        </w:rPr>
        <w:t xml:space="preserve">____There are no missing or damaged protective caps or plugs. (9.1)  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____There are no hazardous protrusions and projections. (9.2) </w:t>
      </w:r>
    </w:p>
    <w:p w:rsidR="00CB5A9A" w:rsidRPr="00CB5A9A" w:rsidRDefault="00CB5A9A" w:rsidP="00CB5A9A">
      <w:r w:rsidRPr="00CB5A9A">
        <w:t>____</w:t>
      </w:r>
      <w:r w:rsidRPr="00CB5A9A">
        <w:rPr>
          <w:sz w:val="20"/>
          <w:szCs w:val="20"/>
        </w:rPr>
        <w:t xml:space="preserve">There are no potential clothing entanglement hazards, such as open S-hooks or protruding bolts. (8.2. </w:t>
      </w:r>
      <w:proofErr w:type="gramStart"/>
      <w:r w:rsidRPr="00CB5A9A">
        <w:rPr>
          <w:sz w:val="20"/>
          <w:szCs w:val="20"/>
        </w:rPr>
        <w:t>and</w:t>
      </w:r>
      <w:proofErr w:type="gramEnd"/>
      <w:r w:rsidRPr="00CB5A9A">
        <w:rPr>
          <w:sz w:val="20"/>
          <w:szCs w:val="20"/>
        </w:rPr>
        <w:t xml:space="preserve"> 9.4</w:t>
      </w:r>
      <w:r w:rsidRPr="00CB5A9A">
        <w:t xml:space="preserve">)  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>____There are no pinch, crush, and shearing points or exposed moving parts. (9.5).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>____There are no trip hazards, such as exposed footings or anchoring devices and rocks, roots or any other environmental obstacles in the play area. (9.7).</w:t>
      </w:r>
    </w:p>
    <w:p w:rsidR="00CB5A9A" w:rsidRPr="00CB5A9A" w:rsidRDefault="00CB5A9A" w:rsidP="00CB5A9A">
      <w:pPr>
        <w:rPr>
          <w:sz w:val="22"/>
          <w:szCs w:val="22"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 xml:space="preserve">Deterioration of the Equipment (7.2) 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 </w:t>
      </w:r>
      <w:proofErr w:type="gramStart"/>
      <w:r w:rsidRPr="00CB5A9A">
        <w:rPr>
          <w:sz w:val="20"/>
          <w:szCs w:val="20"/>
        </w:rPr>
        <w:t>The</w:t>
      </w:r>
      <w:proofErr w:type="gramEnd"/>
      <w:r w:rsidRPr="00CB5A9A">
        <w:rPr>
          <w:sz w:val="20"/>
          <w:szCs w:val="20"/>
        </w:rPr>
        <w:t xml:space="preserve"> equipment has not rust, rot, cracks or splinters, especially where it comes in contact with the ground.</w:t>
      </w:r>
    </w:p>
    <w:p w:rsidR="00CB5A9A" w:rsidRPr="00CB5A9A" w:rsidRDefault="00CB5A9A" w:rsidP="00CB5A9A">
      <w:r w:rsidRPr="00CB5A9A">
        <w:t xml:space="preserve">____ </w:t>
      </w:r>
      <w:r w:rsidRPr="00CB5A9A">
        <w:rPr>
          <w:sz w:val="20"/>
          <w:szCs w:val="20"/>
        </w:rPr>
        <w:t>There are no broken or missing components on the equipment (e.g.</w:t>
      </w:r>
      <w:proofErr w:type="gramStart"/>
      <w:r w:rsidRPr="00CB5A9A">
        <w:rPr>
          <w:sz w:val="20"/>
          <w:szCs w:val="20"/>
        </w:rPr>
        <w:t>,  handrails</w:t>
      </w:r>
      <w:proofErr w:type="gramEnd"/>
      <w:r w:rsidRPr="00CB5A9A">
        <w:rPr>
          <w:sz w:val="20"/>
          <w:szCs w:val="20"/>
        </w:rPr>
        <w:t>, guardrails, protective barriers, steps or rungs on ladders) and there are no damaged fences, benches, or signs on the playground.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>____ All equipment is securely anchored.</w:t>
      </w:r>
    </w:p>
    <w:p w:rsidR="00CB5A9A" w:rsidRPr="00CB5A9A" w:rsidRDefault="00CB5A9A" w:rsidP="00CB5A9A">
      <w:pPr>
        <w:rPr>
          <w:sz w:val="22"/>
          <w:szCs w:val="22"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>Security of Hardware (7.2)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 </w:t>
      </w:r>
      <w:proofErr w:type="gramStart"/>
      <w:r w:rsidRPr="00CB5A9A">
        <w:rPr>
          <w:sz w:val="20"/>
          <w:szCs w:val="20"/>
        </w:rPr>
        <w:t>There</w:t>
      </w:r>
      <w:proofErr w:type="gramEnd"/>
      <w:r w:rsidRPr="00CB5A9A">
        <w:rPr>
          <w:sz w:val="20"/>
          <w:szCs w:val="20"/>
        </w:rPr>
        <w:t xml:space="preserve"> are no loose fastening devices or worn connections, such as S-hooks.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>____ Moving components, such as swing hangers or merry-go-round bearings, are not worn.</w:t>
      </w:r>
    </w:p>
    <w:p w:rsidR="00CB5A9A" w:rsidRPr="00CB5A9A" w:rsidRDefault="00CB5A9A" w:rsidP="00CB5A9A">
      <w:pPr>
        <w:rPr>
          <w:sz w:val="20"/>
          <w:szCs w:val="20"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>Drainage (6.1)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 </w:t>
      </w:r>
      <w:proofErr w:type="gramStart"/>
      <w:r w:rsidRPr="00CB5A9A">
        <w:rPr>
          <w:sz w:val="20"/>
          <w:szCs w:val="20"/>
        </w:rPr>
        <w:t>The</w:t>
      </w:r>
      <w:proofErr w:type="gramEnd"/>
      <w:r w:rsidRPr="00CB5A9A">
        <w:rPr>
          <w:sz w:val="20"/>
          <w:szCs w:val="20"/>
        </w:rPr>
        <w:t xml:space="preserve"> entire play area has satisfactory drainage, especially in heavy use areas such as under swings and slid exits.</w:t>
      </w:r>
    </w:p>
    <w:p w:rsidR="00CB5A9A" w:rsidRPr="00CB5A9A" w:rsidRDefault="00CB5A9A" w:rsidP="00CB5A9A">
      <w:pPr>
        <w:rPr>
          <w:sz w:val="22"/>
          <w:szCs w:val="22"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>Leaded Paint (8.1)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 </w:t>
      </w:r>
      <w:proofErr w:type="gramStart"/>
      <w:r w:rsidRPr="00CB5A9A">
        <w:rPr>
          <w:sz w:val="20"/>
          <w:szCs w:val="20"/>
        </w:rPr>
        <w:t>The</w:t>
      </w:r>
      <w:proofErr w:type="gramEnd"/>
      <w:r w:rsidRPr="00CB5A9A">
        <w:rPr>
          <w:sz w:val="20"/>
          <w:szCs w:val="20"/>
        </w:rPr>
        <w:t xml:space="preserve"> leaded paint used on the playground equipment has not deteriorated as noted by peeling, cracking, chipping or chalking.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>____There are no areas of visible leaded paint chips or accumulation of lead dust.</w:t>
      </w:r>
    </w:p>
    <w:p w:rsidR="00CB5A9A" w:rsidRPr="00CB5A9A" w:rsidRDefault="00CB5A9A" w:rsidP="00CB5A9A">
      <w:pPr>
        <w:rPr>
          <w:sz w:val="20"/>
          <w:szCs w:val="20"/>
        </w:rPr>
      </w:pPr>
    </w:p>
    <w:p w:rsidR="00CB5A9A" w:rsidRPr="00CB5A9A" w:rsidRDefault="00CB5A9A" w:rsidP="00CB5A9A">
      <w:pPr>
        <w:rPr>
          <w:b/>
          <w:sz w:val="22"/>
          <w:szCs w:val="22"/>
        </w:rPr>
      </w:pPr>
      <w:r w:rsidRPr="00CB5A9A">
        <w:rPr>
          <w:b/>
          <w:sz w:val="22"/>
          <w:szCs w:val="22"/>
        </w:rPr>
        <w:t>General Upkeep of Playgrounds (7.2)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 </w:t>
      </w:r>
      <w:proofErr w:type="gramStart"/>
      <w:r w:rsidRPr="00CB5A9A">
        <w:rPr>
          <w:sz w:val="20"/>
          <w:szCs w:val="20"/>
        </w:rPr>
        <w:t>The</w:t>
      </w:r>
      <w:proofErr w:type="gramEnd"/>
      <w:r w:rsidRPr="00CB5A9A">
        <w:rPr>
          <w:sz w:val="20"/>
          <w:szCs w:val="20"/>
        </w:rPr>
        <w:t xml:space="preserve"> entire playground is free from miscellaneous debris or litter such as tree branches, soda cans, bottles, glass, etc.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 xml:space="preserve">____ </w:t>
      </w:r>
      <w:proofErr w:type="gramStart"/>
      <w:r w:rsidRPr="00CB5A9A">
        <w:rPr>
          <w:sz w:val="20"/>
          <w:szCs w:val="20"/>
        </w:rPr>
        <w:t>There</w:t>
      </w:r>
      <w:proofErr w:type="gramEnd"/>
      <w:r w:rsidRPr="00CB5A9A">
        <w:rPr>
          <w:sz w:val="20"/>
          <w:szCs w:val="20"/>
        </w:rPr>
        <w:t xml:space="preserve"> are no missing trash receptacles.</w:t>
      </w:r>
    </w:p>
    <w:p w:rsidR="00CB5A9A" w:rsidRPr="00CB5A9A" w:rsidRDefault="00CB5A9A" w:rsidP="00CB5A9A">
      <w:pPr>
        <w:rPr>
          <w:sz w:val="20"/>
          <w:szCs w:val="20"/>
        </w:rPr>
      </w:pPr>
      <w:r w:rsidRPr="00CB5A9A">
        <w:rPr>
          <w:sz w:val="20"/>
          <w:szCs w:val="20"/>
        </w:rPr>
        <w:t>____ Trash receptacles are not full.</w:t>
      </w:r>
    </w:p>
    <w:p w:rsidR="00CB5A9A" w:rsidRPr="00CB5A9A" w:rsidRDefault="00CB5A9A" w:rsidP="00CB5A9A">
      <w:pPr>
        <w:rPr>
          <w:sz w:val="20"/>
          <w:szCs w:val="20"/>
        </w:rPr>
      </w:pPr>
    </w:p>
    <w:p w:rsidR="00CB5A9A" w:rsidRPr="00CB5A9A" w:rsidRDefault="00CB5A9A" w:rsidP="00CB5A9A">
      <w:pPr>
        <w:rPr>
          <w:sz w:val="20"/>
          <w:szCs w:val="20"/>
        </w:rPr>
      </w:pPr>
    </w:p>
    <w:p w:rsidR="00CB5A9A" w:rsidRPr="00CB5A9A" w:rsidRDefault="00CB5A9A" w:rsidP="00CB5A9A">
      <w:pPr>
        <w:rPr>
          <w:sz w:val="28"/>
          <w:szCs w:val="28"/>
        </w:rPr>
      </w:pPr>
      <w:r w:rsidRPr="00CB5A9A">
        <w:rPr>
          <w:b/>
          <w:sz w:val="22"/>
          <w:szCs w:val="22"/>
        </w:rPr>
        <w:t>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5A9A" w:rsidRPr="00CB5A9A" w:rsidSect="00A24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EA4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EA4861" w:rsidP="00EA4861"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:rsidR="00417495" w:rsidRPr="00EA4861" w:rsidRDefault="00417495" w:rsidP="00EA4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EA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EA4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2E5245" w:rsidRDefault="00EA4861" w:rsidP="00955DB4">
    <w:pPr>
      <w:pStyle w:val="Header"/>
      <w:pBdr>
        <w:bottom w:val="dotted" w:sz="4" w:space="1" w:color="auto"/>
      </w:pBdr>
      <w:tabs>
        <w:tab w:val="clear" w:pos="9360"/>
        <w:tab w:val="left" w:pos="6870"/>
        <w:tab w:val="left" w:pos="7485"/>
      </w:tabs>
      <w:jc w:val="center"/>
      <w:rPr>
        <w:color w:val="3D577A"/>
      </w:rPr>
    </w:pPr>
    <w:r>
      <w:rPr>
        <w:noProof/>
        <w:color w:val="3D577A"/>
      </w:rPr>
      <w:drawing>
        <wp:inline distT="0" distB="0" distL="0" distR="0" wp14:anchorId="65FC098D" wp14:editId="1107527F">
          <wp:extent cx="4498572" cy="1005840"/>
          <wp:effectExtent l="0" t="0" r="0" b="3810"/>
          <wp:docPr id="1" name="Picture 1" descr="C:\Users\Rshackford\Documents\Roberta's Creations\Promise_Logo_Tag_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shackford\Documents\Roberta's Creations\Promise_Logo_Tag_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572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1" w:rsidRDefault="00EA4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18"/>
    <w:multiLevelType w:val="hybridMultilevel"/>
    <w:tmpl w:val="10A26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108A0"/>
    <w:multiLevelType w:val="hybridMultilevel"/>
    <w:tmpl w:val="0F1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076"/>
    <w:multiLevelType w:val="hybridMultilevel"/>
    <w:tmpl w:val="21C269D8"/>
    <w:lvl w:ilvl="0" w:tplc="0C740B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1352"/>
    <w:multiLevelType w:val="hybridMultilevel"/>
    <w:tmpl w:val="7A70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02D"/>
    <w:multiLevelType w:val="hybridMultilevel"/>
    <w:tmpl w:val="F33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02DC"/>
    <w:multiLevelType w:val="hybridMultilevel"/>
    <w:tmpl w:val="AFE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00C0"/>
    <w:multiLevelType w:val="hybridMultilevel"/>
    <w:tmpl w:val="B89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2B86"/>
    <w:multiLevelType w:val="hybridMultilevel"/>
    <w:tmpl w:val="CF4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197D"/>
    <w:multiLevelType w:val="hybridMultilevel"/>
    <w:tmpl w:val="23C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ACA"/>
    <w:multiLevelType w:val="hybridMultilevel"/>
    <w:tmpl w:val="649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253A9"/>
    <w:multiLevelType w:val="hybridMultilevel"/>
    <w:tmpl w:val="A2C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11DD"/>
    <w:multiLevelType w:val="hybridMultilevel"/>
    <w:tmpl w:val="EBE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Ikw0KrW2XmoH9UhcJFoGALZefU=" w:salt="4xXPRshrU7nURAkA7gIT3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178D5"/>
    <w:rsid w:val="000220F7"/>
    <w:rsid w:val="000269EA"/>
    <w:rsid w:val="00051561"/>
    <w:rsid w:val="00056667"/>
    <w:rsid w:val="00060A8E"/>
    <w:rsid w:val="000A25C8"/>
    <w:rsid w:val="000A7B81"/>
    <w:rsid w:val="000C05D8"/>
    <w:rsid w:val="001510B3"/>
    <w:rsid w:val="001739F9"/>
    <w:rsid w:val="001B1E98"/>
    <w:rsid w:val="001B42A5"/>
    <w:rsid w:val="001E2BBB"/>
    <w:rsid w:val="001F7F5A"/>
    <w:rsid w:val="00225711"/>
    <w:rsid w:val="002263FF"/>
    <w:rsid w:val="00267240"/>
    <w:rsid w:val="00273D23"/>
    <w:rsid w:val="002C66BB"/>
    <w:rsid w:val="002D6888"/>
    <w:rsid w:val="002E5245"/>
    <w:rsid w:val="002F143A"/>
    <w:rsid w:val="0030350E"/>
    <w:rsid w:val="00315FB7"/>
    <w:rsid w:val="0038475F"/>
    <w:rsid w:val="003D2A26"/>
    <w:rsid w:val="003D3173"/>
    <w:rsid w:val="003D6A18"/>
    <w:rsid w:val="00417495"/>
    <w:rsid w:val="004E139B"/>
    <w:rsid w:val="00505340"/>
    <w:rsid w:val="005077AB"/>
    <w:rsid w:val="00515CD3"/>
    <w:rsid w:val="00531242"/>
    <w:rsid w:val="005A35E8"/>
    <w:rsid w:val="005B18BE"/>
    <w:rsid w:val="005B3F83"/>
    <w:rsid w:val="005E5D0C"/>
    <w:rsid w:val="00650193"/>
    <w:rsid w:val="006A05F8"/>
    <w:rsid w:val="006B782E"/>
    <w:rsid w:val="006D06B8"/>
    <w:rsid w:val="00736FA7"/>
    <w:rsid w:val="00750656"/>
    <w:rsid w:val="00766E2C"/>
    <w:rsid w:val="007D1541"/>
    <w:rsid w:val="007D662E"/>
    <w:rsid w:val="00813505"/>
    <w:rsid w:val="008202FE"/>
    <w:rsid w:val="00856E72"/>
    <w:rsid w:val="008C4957"/>
    <w:rsid w:val="008C78F4"/>
    <w:rsid w:val="00915C1F"/>
    <w:rsid w:val="009276EE"/>
    <w:rsid w:val="0095232D"/>
    <w:rsid w:val="00955DB4"/>
    <w:rsid w:val="00A00152"/>
    <w:rsid w:val="00A24D0A"/>
    <w:rsid w:val="00A643D6"/>
    <w:rsid w:val="00A708FA"/>
    <w:rsid w:val="00A93589"/>
    <w:rsid w:val="00AB54F8"/>
    <w:rsid w:val="00AC1559"/>
    <w:rsid w:val="00AC264F"/>
    <w:rsid w:val="00AC59B8"/>
    <w:rsid w:val="00B06492"/>
    <w:rsid w:val="00B36648"/>
    <w:rsid w:val="00B92490"/>
    <w:rsid w:val="00B92F30"/>
    <w:rsid w:val="00B95955"/>
    <w:rsid w:val="00BB2572"/>
    <w:rsid w:val="00C141CD"/>
    <w:rsid w:val="00C77036"/>
    <w:rsid w:val="00C80F3E"/>
    <w:rsid w:val="00CB5A9A"/>
    <w:rsid w:val="00D047A8"/>
    <w:rsid w:val="00D422AA"/>
    <w:rsid w:val="00D86A89"/>
    <w:rsid w:val="00D91612"/>
    <w:rsid w:val="00DA4379"/>
    <w:rsid w:val="00DF0D50"/>
    <w:rsid w:val="00E94AAF"/>
    <w:rsid w:val="00EA4861"/>
    <w:rsid w:val="00EB7DC5"/>
    <w:rsid w:val="00EE675F"/>
    <w:rsid w:val="00F17C07"/>
    <w:rsid w:val="00F55072"/>
    <w:rsid w:val="00FA7617"/>
    <w:rsid w:val="00FC59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3D2A26"/>
    <w:rPr>
      <w:b/>
      <w:bCs/>
    </w:rPr>
  </w:style>
  <w:style w:type="character" w:customStyle="1" w:styleId="A3">
    <w:name w:val="A3"/>
    <w:uiPriority w:val="99"/>
    <w:rsid w:val="00EA4861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EA4861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EA4861"/>
    <w:rPr>
      <w:rFonts w:cs="Avenir Next Rounded Std Medium"/>
      <w:b/>
      <w:bCs/>
      <w:color w:val="7AC1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3D2A26"/>
    <w:rPr>
      <w:b/>
      <w:bCs/>
    </w:rPr>
  </w:style>
  <w:style w:type="character" w:customStyle="1" w:styleId="A3">
    <w:name w:val="A3"/>
    <w:uiPriority w:val="99"/>
    <w:rsid w:val="00EA4861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EA4861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EA4861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EB3E-8E92-40EB-8EC1-0C4BA63A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4</cp:revision>
  <cp:lastPrinted>2014-10-02T19:33:00Z</cp:lastPrinted>
  <dcterms:created xsi:type="dcterms:W3CDTF">2015-10-20T20:40:00Z</dcterms:created>
  <dcterms:modified xsi:type="dcterms:W3CDTF">2016-11-08T19:45:00Z</dcterms:modified>
</cp:coreProperties>
</file>